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BADB3" w14:textId="0D609C59" w:rsidR="00E90E49" w:rsidRPr="00B95957" w:rsidRDefault="00E90E49" w:rsidP="00E35559">
      <w:pPr>
        <w:pStyle w:val="3GPPHeader"/>
        <w:spacing w:after="60"/>
        <w:rPr>
          <w:szCs w:val="24"/>
          <w:highlight w:val="yellow"/>
        </w:rPr>
      </w:pPr>
      <w:r w:rsidRPr="0077715E">
        <w:rPr>
          <w:szCs w:val="24"/>
        </w:rPr>
        <w:t>3GPP TSG-RAN WG</w:t>
      </w:r>
      <w:r w:rsidR="007730BD" w:rsidRPr="0077715E">
        <w:rPr>
          <w:szCs w:val="24"/>
        </w:rPr>
        <w:t>2</w:t>
      </w:r>
      <w:r w:rsidRPr="0077715E">
        <w:rPr>
          <w:szCs w:val="24"/>
        </w:rPr>
        <w:t xml:space="preserve"> #</w:t>
      </w:r>
      <w:r w:rsidR="005464CC">
        <w:rPr>
          <w:szCs w:val="24"/>
        </w:rPr>
        <w:t>100</w:t>
      </w:r>
      <w:r w:rsidRPr="0077715E">
        <w:rPr>
          <w:szCs w:val="24"/>
        </w:rPr>
        <w:tab/>
      </w:r>
      <w:r w:rsidRPr="00B95957">
        <w:rPr>
          <w:szCs w:val="24"/>
        </w:rPr>
        <w:t xml:space="preserve">Tdoc </w:t>
      </w:r>
      <w:r w:rsidR="00091557" w:rsidRPr="00B95957">
        <w:rPr>
          <w:szCs w:val="24"/>
        </w:rPr>
        <w:t>R2-</w:t>
      </w:r>
      <w:r w:rsidR="005F3025" w:rsidRPr="00B95957">
        <w:rPr>
          <w:szCs w:val="24"/>
        </w:rPr>
        <w:t>1</w:t>
      </w:r>
      <w:r w:rsidR="000039F4" w:rsidRPr="00B95957">
        <w:rPr>
          <w:szCs w:val="24"/>
        </w:rPr>
        <w:t>7</w:t>
      </w:r>
      <w:r w:rsidR="004B3840">
        <w:rPr>
          <w:szCs w:val="24"/>
        </w:rPr>
        <w:t>13472</w:t>
      </w:r>
    </w:p>
    <w:p w14:paraId="6CB4B489" w14:textId="427557B1" w:rsidR="0077715E" w:rsidRPr="00CE0424" w:rsidRDefault="005464CC" w:rsidP="0077715E">
      <w:pPr>
        <w:pStyle w:val="3GPPHeader"/>
      </w:pPr>
      <w:r>
        <w:t>Reno, US,</w:t>
      </w:r>
      <w:r w:rsidR="0077715E">
        <w:t xml:space="preserve"> </w:t>
      </w:r>
      <w:r>
        <w:t>27</w:t>
      </w:r>
      <w:r w:rsidR="0077715E" w:rsidRPr="004E432D">
        <w:rPr>
          <w:vertAlign w:val="superscript"/>
        </w:rPr>
        <w:t>th</w:t>
      </w:r>
      <w:r w:rsidR="0077715E">
        <w:t xml:space="preserve"> </w:t>
      </w:r>
      <w:r>
        <w:t xml:space="preserve">Nov </w:t>
      </w:r>
      <w:r w:rsidR="0077715E" w:rsidRPr="00631CA0">
        <w:t xml:space="preserve">– </w:t>
      </w:r>
      <w:r>
        <w:t>1</w:t>
      </w:r>
      <w:r w:rsidRPr="005464CC">
        <w:rPr>
          <w:vertAlign w:val="superscript"/>
        </w:rPr>
        <w:t>st</w:t>
      </w:r>
      <w:r>
        <w:t xml:space="preserve"> Dec </w:t>
      </w:r>
      <w:r w:rsidR="0077715E" w:rsidRPr="00631CA0">
        <w:t>2017</w:t>
      </w:r>
      <w:r w:rsidR="0077715E" w:rsidRPr="0067000F">
        <w:rPr>
          <w:lang w:val="en-US"/>
        </w:rPr>
        <w:t xml:space="preserve"> </w:t>
      </w:r>
      <w:r w:rsidR="0077715E">
        <w:rPr>
          <w:lang w:val="en-US"/>
        </w:rPr>
        <w:tab/>
      </w:r>
      <w:r>
        <w:rPr>
          <w:lang w:val="en-US"/>
        </w:rPr>
        <w:t>Revision of</w:t>
      </w:r>
      <w:r w:rsidR="0077715E">
        <w:rPr>
          <w:lang w:val="en-US"/>
        </w:rPr>
        <w:t xml:space="preserve"> </w:t>
      </w:r>
      <w:r w:rsidR="0077715E" w:rsidRPr="0067000F">
        <w:rPr>
          <w:szCs w:val="32"/>
          <w:lang w:val="en-US"/>
        </w:rPr>
        <w:t>R2-170819</w:t>
      </w:r>
      <w:r w:rsidR="0077715E">
        <w:rPr>
          <w:szCs w:val="32"/>
          <w:lang w:val="en-US"/>
        </w:rPr>
        <w:t>1</w:t>
      </w:r>
    </w:p>
    <w:p w14:paraId="78D825F8" w14:textId="77777777" w:rsidR="00751E51" w:rsidRDefault="00751E51" w:rsidP="00311702">
      <w:pPr>
        <w:pStyle w:val="3GPPHeader"/>
        <w:rPr>
          <w:sz w:val="22"/>
          <w:szCs w:val="22"/>
          <w:lang w:val="en-US"/>
        </w:rPr>
      </w:pPr>
    </w:p>
    <w:p w14:paraId="52094A60" w14:textId="2D358265" w:rsidR="00E90E49" w:rsidRPr="005F4D24" w:rsidRDefault="00E90E49" w:rsidP="00311702">
      <w:pPr>
        <w:pStyle w:val="3GPPHeader"/>
        <w:rPr>
          <w:sz w:val="22"/>
          <w:szCs w:val="22"/>
          <w:lang w:val="en-US"/>
        </w:rPr>
      </w:pPr>
      <w:r w:rsidRPr="005F4D24">
        <w:rPr>
          <w:sz w:val="22"/>
          <w:szCs w:val="22"/>
          <w:lang w:val="en-US"/>
        </w:rPr>
        <w:t>Agenda Item:</w:t>
      </w:r>
      <w:r w:rsidRPr="005F4D24">
        <w:rPr>
          <w:sz w:val="22"/>
          <w:szCs w:val="22"/>
          <w:lang w:val="en-US"/>
        </w:rPr>
        <w:tab/>
      </w:r>
      <w:r w:rsidR="0010625F" w:rsidRPr="005F4D24">
        <w:rPr>
          <w:sz w:val="22"/>
          <w:szCs w:val="22"/>
          <w:lang w:val="en-US"/>
        </w:rPr>
        <w:t>10.3.1.4.1</w:t>
      </w:r>
    </w:p>
    <w:p w14:paraId="49771772" w14:textId="77777777" w:rsidR="00E90E49" w:rsidRPr="005F4D24" w:rsidRDefault="003D3C45" w:rsidP="00F64C2B">
      <w:pPr>
        <w:pStyle w:val="3GPPHeader"/>
        <w:rPr>
          <w:sz w:val="22"/>
          <w:szCs w:val="22"/>
        </w:rPr>
      </w:pPr>
      <w:r w:rsidRPr="005F4D24">
        <w:rPr>
          <w:sz w:val="22"/>
          <w:szCs w:val="22"/>
        </w:rPr>
        <w:t>Source:</w:t>
      </w:r>
      <w:r w:rsidR="00E90E49" w:rsidRPr="005F4D24">
        <w:rPr>
          <w:sz w:val="22"/>
          <w:szCs w:val="22"/>
        </w:rPr>
        <w:tab/>
      </w:r>
      <w:r w:rsidR="00F64C2B" w:rsidRPr="005F4D24">
        <w:rPr>
          <w:sz w:val="22"/>
          <w:szCs w:val="22"/>
        </w:rPr>
        <w:t>Ericsson</w:t>
      </w:r>
    </w:p>
    <w:p w14:paraId="78CB50B2" w14:textId="413E831F" w:rsidR="00E90E49" w:rsidRPr="005F4D24" w:rsidRDefault="003D3C45" w:rsidP="00311702">
      <w:pPr>
        <w:pStyle w:val="3GPPHeader"/>
        <w:rPr>
          <w:sz w:val="22"/>
          <w:szCs w:val="22"/>
        </w:rPr>
      </w:pPr>
      <w:r w:rsidRPr="005F4D24">
        <w:rPr>
          <w:sz w:val="22"/>
          <w:szCs w:val="22"/>
        </w:rPr>
        <w:t>Title:</w:t>
      </w:r>
      <w:r w:rsidR="00E90E49" w:rsidRPr="005F4D24">
        <w:rPr>
          <w:sz w:val="22"/>
          <w:szCs w:val="22"/>
        </w:rPr>
        <w:tab/>
      </w:r>
      <w:r w:rsidR="00D731B9" w:rsidRPr="005F4D24">
        <w:rPr>
          <w:sz w:val="22"/>
          <w:szCs w:val="22"/>
        </w:rPr>
        <w:t xml:space="preserve">Differentiation </w:t>
      </w:r>
      <w:r w:rsidR="00720299" w:rsidRPr="005F4D24">
        <w:rPr>
          <w:sz w:val="22"/>
          <w:szCs w:val="22"/>
        </w:rPr>
        <w:t>o</w:t>
      </w:r>
      <w:r w:rsidR="00033DDF">
        <w:rPr>
          <w:sz w:val="22"/>
          <w:szCs w:val="22"/>
        </w:rPr>
        <w:t>n</w:t>
      </w:r>
      <w:r w:rsidR="00720299" w:rsidRPr="005F4D24">
        <w:rPr>
          <w:sz w:val="22"/>
          <w:szCs w:val="22"/>
        </w:rPr>
        <w:t xml:space="preserve"> </w:t>
      </w:r>
      <w:r w:rsidR="00D731B9" w:rsidRPr="005F4D24">
        <w:rPr>
          <w:sz w:val="22"/>
          <w:szCs w:val="22"/>
        </w:rPr>
        <w:t>RACH parameters</w:t>
      </w:r>
      <w:r w:rsidR="00AC56CC">
        <w:rPr>
          <w:sz w:val="22"/>
          <w:szCs w:val="22"/>
        </w:rPr>
        <w:t xml:space="preserve"> in NR</w:t>
      </w:r>
      <w:bookmarkStart w:id="0" w:name="_GoBack"/>
      <w:bookmarkEnd w:id="0"/>
    </w:p>
    <w:p w14:paraId="2AE3A62A" w14:textId="3824DA7E" w:rsidR="00E90E49" w:rsidRDefault="00E90E49" w:rsidP="00D546FF">
      <w:pPr>
        <w:pStyle w:val="3GPPHeader"/>
        <w:rPr>
          <w:sz w:val="22"/>
          <w:szCs w:val="22"/>
        </w:rPr>
      </w:pPr>
      <w:r w:rsidRPr="005F4D24">
        <w:rPr>
          <w:sz w:val="22"/>
          <w:szCs w:val="22"/>
        </w:rPr>
        <w:t>Document for:</w:t>
      </w:r>
      <w:r w:rsidRPr="005F4D24">
        <w:rPr>
          <w:sz w:val="22"/>
          <w:szCs w:val="22"/>
        </w:rPr>
        <w:tab/>
        <w:t>Discussion, Decision</w:t>
      </w:r>
    </w:p>
    <w:p w14:paraId="78DEF34E" w14:textId="77777777" w:rsidR="00C62274" w:rsidRDefault="00C62274" w:rsidP="00D546FF">
      <w:pPr>
        <w:pStyle w:val="3GPPHeader"/>
        <w:rPr>
          <w:sz w:val="22"/>
          <w:szCs w:val="22"/>
        </w:rPr>
      </w:pPr>
    </w:p>
    <w:p w14:paraId="5F5E684E" w14:textId="4B57C319" w:rsidR="00C24345" w:rsidRDefault="00E90E49" w:rsidP="00A2052C">
      <w:pPr>
        <w:pStyle w:val="Heading1"/>
      </w:pPr>
      <w:r w:rsidRPr="00CE0424">
        <w:t>Introduction</w:t>
      </w:r>
    </w:p>
    <w:p w14:paraId="67006147" w14:textId="37B1D522" w:rsidR="00C970EE" w:rsidRDefault="00AA1D4B" w:rsidP="00C970EE">
      <w:r>
        <w:rPr>
          <w:bCs/>
          <w:lang w:val="en-US"/>
        </w:rPr>
        <w:t xml:space="preserve">In </w:t>
      </w:r>
      <w:r w:rsidR="006B1FCF" w:rsidRPr="007A50DC">
        <w:rPr>
          <w:bCs/>
          <w:lang w:val="en-US"/>
        </w:rPr>
        <w:t>RAN</w:t>
      </w:r>
      <w:r w:rsidR="00C970EE">
        <w:rPr>
          <w:bCs/>
          <w:lang w:val="en-US"/>
        </w:rPr>
        <w:t>2</w:t>
      </w:r>
      <w:r>
        <w:rPr>
          <w:bCs/>
          <w:lang w:val="en-US"/>
        </w:rPr>
        <w:t>#</w:t>
      </w:r>
      <w:r w:rsidR="00D747AE">
        <w:t>99</w:t>
      </w:r>
      <w:r w:rsidR="00192AEB">
        <w:t xml:space="preserve"> held on </w:t>
      </w:r>
      <w:r w:rsidR="00D747AE">
        <w:t>21th</w:t>
      </w:r>
      <w:r w:rsidR="00D747AE" w:rsidRPr="00041775">
        <w:t xml:space="preserve"> </w:t>
      </w:r>
      <w:r w:rsidR="00192AEB" w:rsidRPr="00041775">
        <w:t xml:space="preserve">– </w:t>
      </w:r>
      <w:r w:rsidR="00192AEB">
        <w:t>2</w:t>
      </w:r>
      <w:r w:rsidR="00D747AE">
        <w:t>5</w:t>
      </w:r>
      <w:r w:rsidR="00192AEB" w:rsidRPr="00041775">
        <w:t xml:space="preserve">th </w:t>
      </w:r>
      <w:r w:rsidR="00D747AE">
        <w:t>August</w:t>
      </w:r>
      <w:r w:rsidR="00D747AE" w:rsidRPr="00041775">
        <w:t xml:space="preserve"> </w:t>
      </w:r>
      <w:r w:rsidR="00192AEB" w:rsidRPr="00041775">
        <w:t>2017</w:t>
      </w:r>
      <w:r w:rsidR="00192AEB">
        <w:t>,</w:t>
      </w:r>
      <w:r w:rsidR="00C970EE">
        <w:t xml:space="preserve"> discussions on RACH parameter differentiation were carried out and below conclusions were noted:</w:t>
      </w:r>
    </w:p>
    <w:p w14:paraId="3FFA901E" w14:textId="77777777" w:rsidR="00D747AE" w:rsidRDefault="00D747AE" w:rsidP="00B95957">
      <w:pPr>
        <w:pStyle w:val="BodyText"/>
        <w:numPr>
          <w:ilvl w:val="0"/>
          <w:numId w:val="31"/>
        </w:numPr>
      </w:pPr>
      <w:r>
        <w:t xml:space="preserve">Differentiation of backoff parameter and/or power ramping will be supported.   </w:t>
      </w:r>
    </w:p>
    <w:p w14:paraId="0C689C02" w14:textId="77777777" w:rsidR="00B77BDA" w:rsidRDefault="00D747AE" w:rsidP="00B95957">
      <w:pPr>
        <w:pStyle w:val="BodyText"/>
        <w:numPr>
          <w:ilvl w:val="0"/>
          <w:numId w:val="31"/>
        </w:numPr>
      </w:pPr>
      <w:r>
        <w:t>FFS in what conditions/events the differentiation will be supported.</w:t>
      </w:r>
    </w:p>
    <w:p w14:paraId="33BF6902" w14:textId="512C2F51" w:rsidR="00D747AE" w:rsidRPr="00C970EE" w:rsidRDefault="00D747AE" w:rsidP="00B95957">
      <w:pPr>
        <w:pStyle w:val="BodyText"/>
        <w:numPr>
          <w:ilvl w:val="0"/>
          <w:numId w:val="31"/>
        </w:numPr>
        <w:rPr>
          <w:i/>
        </w:rPr>
      </w:pPr>
      <w:r>
        <w:t>A TP should be submitted by next meeting</w:t>
      </w:r>
    </w:p>
    <w:p w14:paraId="43D46EA6" w14:textId="091445CE" w:rsidR="00A2052C" w:rsidRDefault="00506282" w:rsidP="00A2052C">
      <w:pPr>
        <w:rPr>
          <w:rFonts w:cs="Arial"/>
          <w:noProof/>
          <w:lang w:eastAsia="ja-JP"/>
        </w:rPr>
      </w:pPr>
      <w:r>
        <w:t xml:space="preserve">In a co-sourced paper </w:t>
      </w:r>
      <w:r w:rsidR="00B26177">
        <w:t xml:space="preserve">[1], we have covered the general aspects for the concept of the prioritized RACH access in NR. </w:t>
      </w:r>
      <w:r w:rsidR="00C970EE">
        <w:t xml:space="preserve">This contribution </w:t>
      </w:r>
      <w:r w:rsidR="002C6458">
        <w:t>further clarifies some remaining aspects</w:t>
      </w:r>
      <w:r w:rsidR="000778AC">
        <w:rPr>
          <w:rFonts w:cs="Arial"/>
          <w:noProof/>
          <w:lang w:eastAsia="ja-JP"/>
        </w:rPr>
        <w:t>.</w:t>
      </w:r>
    </w:p>
    <w:p w14:paraId="7A2F6F5D" w14:textId="69C696F2" w:rsidR="00F77A80" w:rsidRDefault="00896427" w:rsidP="00F77A80">
      <w:pPr>
        <w:numPr>
          <w:ilvl w:val="0"/>
          <w:numId w:val="32"/>
        </w:numPr>
        <w:spacing w:after="80"/>
        <w:ind w:right="-101"/>
        <w:jc w:val="left"/>
        <w:textAlignment w:val="auto"/>
      </w:pPr>
      <w:r>
        <w:t>what additional parameters and metrics that can be applied for UEs in RRC IDLE to determine if a UE shall apply a prioritized RACH access</w:t>
      </w:r>
      <w:r w:rsidR="00F77A80">
        <w:t>;</w:t>
      </w:r>
    </w:p>
    <w:p w14:paraId="0517F505" w14:textId="5F0AFCE7" w:rsidR="00F77A80" w:rsidRPr="00A2052C" w:rsidRDefault="00AB71E8" w:rsidP="00944B7A">
      <w:pPr>
        <w:numPr>
          <w:ilvl w:val="0"/>
          <w:numId w:val="32"/>
        </w:numPr>
        <w:spacing w:after="80"/>
        <w:ind w:right="-101"/>
        <w:jc w:val="left"/>
        <w:textAlignment w:val="auto"/>
      </w:pPr>
      <w:r>
        <w:t>whether to signal the parameters that are applied to determine if a UE shall apply a prioritized RACH access</w:t>
      </w:r>
      <w:r w:rsidR="00F77A80">
        <w:t xml:space="preserve">. </w:t>
      </w:r>
    </w:p>
    <w:p w14:paraId="47A5A8E0" w14:textId="4238C91C" w:rsidR="004000E8" w:rsidRDefault="004000E8" w:rsidP="00CE0424">
      <w:pPr>
        <w:pStyle w:val="Heading1"/>
      </w:pPr>
      <w:bookmarkStart w:id="1" w:name="_Ref178064866"/>
      <w:r w:rsidRPr="00CE0424">
        <w:t>Discussion</w:t>
      </w:r>
      <w:bookmarkEnd w:id="1"/>
    </w:p>
    <w:p w14:paraId="2A186407" w14:textId="12192630" w:rsidR="003B55D2" w:rsidRDefault="003B55D2" w:rsidP="003B55D2">
      <w:pPr>
        <w:pStyle w:val="Heading2"/>
      </w:pPr>
      <w:bookmarkStart w:id="2" w:name="_Toc489361556"/>
      <w:bookmarkStart w:id="3" w:name="_Toc489361563"/>
      <w:bookmarkStart w:id="4" w:name="_Toc489361557"/>
      <w:bookmarkStart w:id="5" w:name="_Toc489361564"/>
      <w:bookmarkEnd w:id="2"/>
      <w:bookmarkEnd w:id="3"/>
      <w:bookmarkEnd w:id="4"/>
      <w:bookmarkEnd w:id="5"/>
      <w:r>
        <w:t xml:space="preserve">Configuration </w:t>
      </w:r>
      <w:r w:rsidR="0094649B">
        <w:t xml:space="preserve">of RACH </w:t>
      </w:r>
      <w:r w:rsidR="002102D5">
        <w:t>d</w:t>
      </w:r>
      <w:r>
        <w:t>ifferentiation</w:t>
      </w:r>
    </w:p>
    <w:p w14:paraId="41D0AB63" w14:textId="02FA0261" w:rsidR="00F70E39" w:rsidRDefault="00F70E39" w:rsidP="00F70E39">
      <w:pPr>
        <w:pStyle w:val="BodyText"/>
      </w:pPr>
      <w:r w:rsidRPr="001900E3">
        <w:rPr>
          <w:noProof/>
        </w:rPr>
        <w:t xml:space="preserve">Considering various QoS requirements of the services in NR, some smaller enhancements without clearly breaking the common procedure should </w:t>
      </w:r>
      <w:r w:rsidR="0048612E">
        <w:rPr>
          <w:noProof/>
        </w:rPr>
        <w:t xml:space="preserve">be </w:t>
      </w:r>
      <w:r w:rsidRPr="001900E3">
        <w:rPr>
          <w:noProof/>
        </w:rPr>
        <w:t xml:space="preserve">considered. Enhancement with low complexity </w:t>
      </w:r>
      <w:r w:rsidR="00DA4AED">
        <w:rPr>
          <w:noProof/>
        </w:rPr>
        <w:t xml:space="preserve">can </w:t>
      </w:r>
      <w:r w:rsidRPr="001900E3">
        <w:rPr>
          <w:noProof/>
        </w:rPr>
        <w:t>reduce the latency of delay sensitive service such as URLLC. For example, uplink transmit power boost could be considered during RA procedure for UE with high priority service to enhance the random access succes</w:t>
      </w:r>
      <w:r w:rsidR="00DA4AED">
        <w:rPr>
          <w:noProof/>
        </w:rPr>
        <w:t>s</w:t>
      </w:r>
      <w:r w:rsidRPr="001900E3">
        <w:rPr>
          <w:noProof/>
        </w:rPr>
        <w:t xml:space="preserve"> probability. Another example is to apply shorter back-off parameters to determine the time to initiate the next PRACH transmission when a RAR with back-off is received for UEs with high priority or low latency service. Both of these examples could be implemented with a small effort. </w:t>
      </w:r>
      <w:bookmarkStart w:id="6" w:name="_Hlk484596365"/>
      <w:r w:rsidRPr="00853B87">
        <w:rPr>
          <w:noProof/>
        </w:rPr>
        <w:t xml:space="preserve">The high priority data discussed in this contribution should be understood as data in the buffer of a high priority LCH. Other cases could be considered, such as SRBs for RRC signalling during handover but we leave these situations for FFS. </w:t>
      </w:r>
      <w:bookmarkEnd w:id="6"/>
    </w:p>
    <w:p w14:paraId="1331F5A5" w14:textId="1F82A01E" w:rsidR="00CE3F01" w:rsidRPr="00B95957" w:rsidRDefault="0099357F" w:rsidP="00CE3F01">
      <w:r>
        <w:rPr>
          <w:rFonts w:eastAsia="?? ??"/>
        </w:rPr>
        <w:t xml:space="preserve">Although UEs may trigger RACH procedure for different events, the network can’t distinguish them upon reception of preamble transmissions. Therefore, RACH </w:t>
      </w:r>
      <w:r w:rsidR="00485979">
        <w:rPr>
          <w:rFonts w:eastAsia="?? ??"/>
        </w:rPr>
        <w:t xml:space="preserve">access </w:t>
      </w:r>
      <w:r>
        <w:rPr>
          <w:rFonts w:eastAsia="?? ??"/>
        </w:rPr>
        <w:t xml:space="preserve">requests are </w:t>
      </w:r>
      <w:r w:rsidR="00604102">
        <w:rPr>
          <w:rFonts w:eastAsia="?? ??"/>
        </w:rPr>
        <w:t xml:space="preserve">typically </w:t>
      </w:r>
      <w:r>
        <w:rPr>
          <w:rFonts w:eastAsia="?? ??"/>
        </w:rPr>
        <w:t xml:space="preserve">served by the network in a FIFO manner. However, some RACH triggers may have higher priority than the other ones. The </w:t>
      </w:r>
      <w:r w:rsidR="00DA4AED">
        <w:rPr>
          <w:rFonts w:eastAsia="?? ??"/>
        </w:rPr>
        <w:t xml:space="preserve">differentiated </w:t>
      </w:r>
      <w:r>
        <w:rPr>
          <w:rFonts w:eastAsia="?? ??"/>
        </w:rPr>
        <w:t xml:space="preserve">RACH configurations make it possible to distinguish these RACH triggers, therefore, allow the </w:t>
      </w:r>
      <w:r w:rsidR="00DA4AED">
        <w:rPr>
          <w:rFonts w:eastAsia="?? ??"/>
        </w:rPr>
        <w:t>PRACH transmission for high priority service can reach the gNB earlier</w:t>
      </w:r>
      <w:r>
        <w:rPr>
          <w:rFonts w:eastAsia="?? ??"/>
        </w:rPr>
        <w:t xml:space="preserve">. </w:t>
      </w:r>
    </w:p>
    <w:p w14:paraId="486633A1" w14:textId="1CDEFF5B" w:rsidR="00AA0399" w:rsidRPr="00944B7A" w:rsidRDefault="00CE3F01" w:rsidP="00944B7A">
      <w:pPr>
        <w:pStyle w:val="Observation"/>
        <w:overflowPunct/>
        <w:autoSpaceDE/>
        <w:autoSpaceDN/>
        <w:adjustRightInd/>
        <w:spacing w:after="200" w:line="276" w:lineRule="auto"/>
        <w:jc w:val="left"/>
        <w:textAlignment w:val="auto"/>
        <w:rPr>
          <w:lang w:val="en-US"/>
        </w:rPr>
      </w:pPr>
      <w:bookmarkStart w:id="7" w:name="_Toc494102860"/>
      <w:bookmarkStart w:id="8" w:name="_Toc498633201"/>
      <w:r w:rsidRPr="00944B7A">
        <w:rPr>
          <w:rFonts w:cs="Arial"/>
        </w:rPr>
        <w:t>NR supports differentiation of RACH configurations depending on the types of services and types of triggers</w:t>
      </w:r>
      <w:bookmarkStart w:id="9" w:name="_Toc489361499"/>
      <w:bookmarkStart w:id="10" w:name="_Toc489361500"/>
      <w:bookmarkStart w:id="11" w:name="_Toc484154272"/>
      <w:bookmarkStart w:id="12" w:name="_Toc484614713"/>
      <w:bookmarkStart w:id="13" w:name="_Toc484694761"/>
      <w:bookmarkStart w:id="14" w:name="_Toc484696069"/>
      <w:bookmarkStart w:id="15" w:name="_Toc484696286"/>
      <w:bookmarkStart w:id="16" w:name="_Toc484697008"/>
      <w:bookmarkStart w:id="17" w:name="_Toc485037606"/>
      <w:bookmarkStart w:id="18" w:name="_Toc485038407"/>
      <w:bookmarkStart w:id="19" w:name="_Toc485200918"/>
      <w:bookmarkStart w:id="20" w:name="_Toc478042152"/>
      <w:bookmarkStart w:id="21" w:name="_Toc478042153"/>
      <w:bookmarkStart w:id="22" w:name="_Toc47804215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7"/>
      <w:bookmarkEnd w:id="8"/>
    </w:p>
    <w:p w14:paraId="351C03C9" w14:textId="31F70A8B" w:rsidR="001922B4" w:rsidRDefault="00F56A1B" w:rsidP="00C62274">
      <w:pPr>
        <w:rPr>
          <w:noProof/>
        </w:rPr>
      </w:pPr>
      <w:bookmarkStart w:id="23" w:name="_Toc487029912"/>
      <w:bookmarkStart w:id="24" w:name="_Toc487029949"/>
      <w:bookmarkStart w:id="25" w:name="_Toc487472300"/>
      <w:bookmarkStart w:id="26" w:name="_Toc487029696"/>
      <w:bookmarkEnd w:id="23"/>
      <w:bookmarkEnd w:id="24"/>
      <w:bookmarkEnd w:id="25"/>
      <w:bookmarkEnd w:id="26"/>
      <w:r>
        <w:rPr>
          <w:lang w:val="en-US"/>
        </w:rPr>
        <w:lastRenderedPageBreak/>
        <w:t xml:space="preserve">For an idle UE, the typical events are initial access or requesting SI. For idle UEs there are limited ways to define priorities of data (the data that triggers the initial access). For initial access, </w:t>
      </w:r>
      <w:r w:rsidR="001163EF">
        <w:rPr>
          <w:lang w:val="en-US"/>
        </w:rPr>
        <w:t>mechanism</w:t>
      </w:r>
      <w:r w:rsidR="00367FAB">
        <w:rPr>
          <w:lang w:val="en-US"/>
        </w:rPr>
        <w:t>s</w:t>
      </w:r>
      <w:r w:rsidR="001163EF">
        <w:rPr>
          <w:lang w:val="en-US"/>
        </w:rPr>
        <w:t xml:space="preserve"> of </w:t>
      </w:r>
      <w:r>
        <w:rPr>
          <w:lang w:val="en-US"/>
        </w:rPr>
        <w:t>access class barring</w:t>
      </w:r>
      <w:r w:rsidR="00D75CF6">
        <w:rPr>
          <w:lang w:val="en-US"/>
        </w:rPr>
        <w:t xml:space="preserve"> such as ACB, EAB and ACDC etc. are used in LTE. </w:t>
      </w:r>
      <w:r>
        <w:rPr>
          <w:lang w:val="en-US"/>
        </w:rPr>
        <w:t xml:space="preserve"> </w:t>
      </w:r>
      <w:r w:rsidR="00D75CF6">
        <w:rPr>
          <w:lang w:val="en-US"/>
        </w:rPr>
        <w:t>I</w:t>
      </w:r>
      <w:r>
        <w:rPr>
          <w:lang w:val="en-US"/>
        </w:rPr>
        <w:t>t is currently discussed in RAN2 to have a unified approach [</w:t>
      </w:r>
      <w:r w:rsidR="00536F85">
        <w:rPr>
          <w:lang w:val="en-US"/>
        </w:rPr>
        <w:t>2</w:t>
      </w:r>
      <w:r>
        <w:rPr>
          <w:lang w:val="en-US"/>
        </w:rPr>
        <w:t>]</w:t>
      </w:r>
      <w:r w:rsidR="00F256AB">
        <w:rPr>
          <w:lang w:val="en-US"/>
        </w:rPr>
        <w:t xml:space="preserve"> for NR</w:t>
      </w:r>
      <w:r>
        <w:rPr>
          <w:lang w:val="en-US"/>
        </w:rPr>
        <w:t xml:space="preserve">. In </w:t>
      </w:r>
      <w:r w:rsidR="00D75CF6">
        <w:rPr>
          <w:lang w:val="en-US"/>
        </w:rPr>
        <w:t>this approach the</w:t>
      </w:r>
      <w:r>
        <w:rPr>
          <w:lang w:val="en-US"/>
        </w:rPr>
        <w:t xml:space="preserve"> network configures access categories in the UE. This configuration includes mapping rules related to combinations of event types, applications, services or other aspects to access categories. We believe these access categories could be a basis also for assigning random access priorities for differentiated RA parameters for idle mode UEs. </w:t>
      </w:r>
      <w:r w:rsidR="00E472D0">
        <w:rPr>
          <w:noProof/>
        </w:rPr>
        <w:t>Hence, we propose:</w:t>
      </w:r>
    </w:p>
    <w:p w14:paraId="2AC498C6" w14:textId="1F27FF0E" w:rsidR="00023665" w:rsidRDefault="001922B4" w:rsidP="00637C13">
      <w:pPr>
        <w:pStyle w:val="Proposal"/>
        <w:overflowPunct/>
        <w:autoSpaceDE/>
        <w:autoSpaceDN/>
        <w:adjustRightInd/>
        <w:spacing w:after="200" w:line="276" w:lineRule="auto"/>
        <w:jc w:val="left"/>
        <w:textAlignment w:val="auto"/>
        <w:rPr>
          <w:rFonts w:cs="Arial"/>
        </w:rPr>
      </w:pPr>
      <w:bookmarkStart w:id="27" w:name="_Toc490147384"/>
      <w:bookmarkStart w:id="28" w:name="_Toc498633203"/>
      <w:r w:rsidRPr="00637C13">
        <w:rPr>
          <w:rFonts w:cs="Arial"/>
        </w:rPr>
        <w:t xml:space="preserve">For </w:t>
      </w:r>
      <w:r w:rsidR="00D461B0">
        <w:rPr>
          <w:rFonts w:cs="Arial"/>
        </w:rPr>
        <w:t>UEs in RRC IDLE, the type</w:t>
      </w:r>
      <w:r w:rsidR="00BF44FC">
        <w:rPr>
          <w:rFonts w:cs="Arial"/>
        </w:rPr>
        <w:t>s</w:t>
      </w:r>
      <w:r w:rsidR="00D461B0">
        <w:rPr>
          <w:rFonts w:cs="Arial"/>
        </w:rPr>
        <w:t xml:space="preserve"> of services can be </w:t>
      </w:r>
      <w:r w:rsidR="00BF44FC">
        <w:rPr>
          <w:rFonts w:cs="Arial"/>
        </w:rPr>
        <w:t>derived</w:t>
      </w:r>
      <w:r w:rsidR="00D461B0">
        <w:rPr>
          <w:rFonts w:cs="Arial"/>
        </w:rPr>
        <w:t xml:space="preserve"> by </w:t>
      </w:r>
      <w:r w:rsidR="00AB4522">
        <w:rPr>
          <w:rFonts w:cs="Arial"/>
        </w:rPr>
        <w:t xml:space="preserve">parameters </w:t>
      </w:r>
      <w:r w:rsidR="00F651B8">
        <w:rPr>
          <w:rFonts w:cs="Arial"/>
        </w:rPr>
        <w:t>that are used for access barring</w:t>
      </w:r>
      <w:r w:rsidR="006C3E88">
        <w:rPr>
          <w:rFonts w:cs="Arial"/>
        </w:rPr>
        <w:t xml:space="preserve"> </w:t>
      </w:r>
      <w:r w:rsidR="00AB4522">
        <w:rPr>
          <w:rFonts w:cs="Arial"/>
        </w:rPr>
        <w:t>such as access c</w:t>
      </w:r>
      <w:r w:rsidR="00A17B1E">
        <w:rPr>
          <w:rFonts w:cs="Arial"/>
        </w:rPr>
        <w:t>ategory</w:t>
      </w:r>
      <w:bookmarkEnd w:id="27"/>
      <w:r w:rsidR="00D8081E">
        <w:rPr>
          <w:rFonts w:cs="Arial"/>
        </w:rPr>
        <w:t>.</w:t>
      </w:r>
      <w:bookmarkEnd w:id="28"/>
    </w:p>
    <w:p w14:paraId="6A3F1BBC" w14:textId="4C39F61D" w:rsidR="00031B6D" w:rsidRDefault="00031B6D" w:rsidP="00031B6D">
      <w:pPr>
        <w:pStyle w:val="Proposal"/>
        <w:overflowPunct/>
        <w:autoSpaceDE/>
        <w:autoSpaceDN/>
        <w:adjustRightInd/>
        <w:spacing w:after="200" w:line="276" w:lineRule="auto"/>
        <w:jc w:val="left"/>
        <w:textAlignment w:val="auto"/>
        <w:rPr>
          <w:rFonts w:cs="Arial"/>
        </w:rPr>
      </w:pPr>
      <w:bookmarkStart w:id="29" w:name="_Toc498633204"/>
      <w:r>
        <w:rPr>
          <w:rFonts w:cs="Arial"/>
        </w:rPr>
        <w:t>Access classes/access categor</w:t>
      </w:r>
      <w:r w:rsidR="000428CF">
        <w:rPr>
          <w:rFonts w:cs="Arial"/>
        </w:rPr>
        <w:t>ies</w:t>
      </w:r>
      <w:r>
        <w:rPr>
          <w:rFonts w:cs="Arial"/>
        </w:rPr>
        <w:t xml:space="preserve"> used for </w:t>
      </w:r>
      <w:r w:rsidR="00C82ECF">
        <w:rPr>
          <w:rFonts w:cs="Arial"/>
        </w:rPr>
        <w:t>prioritized</w:t>
      </w:r>
      <w:r>
        <w:rPr>
          <w:rFonts w:cs="Arial"/>
        </w:rPr>
        <w:t xml:space="preserve"> RACH accesses </w:t>
      </w:r>
      <w:r w:rsidR="00C82ECF">
        <w:rPr>
          <w:rFonts w:cs="Arial"/>
        </w:rPr>
        <w:t xml:space="preserve">can </w:t>
      </w:r>
      <w:r>
        <w:rPr>
          <w:rFonts w:cs="Arial"/>
        </w:rPr>
        <w:t xml:space="preserve">be </w:t>
      </w:r>
      <w:r w:rsidR="00FC17B6">
        <w:rPr>
          <w:rFonts w:cs="Arial"/>
        </w:rPr>
        <w:t xml:space="preserve">configured </w:t>
      </w:r>
      <w:r>
        <w:rPr>
          <w:rFonts w:cs="Arial"/>
        </w:rPr>
        <w:t>by the network.</w:t>
      </w:r>
      <w:bookmarkEnd w:id="29"/>
    </w:p>
    <w:p w14:paraId="7DD3CE27" w14:textId="099F83A0" w:rsidR="00677652" w:rsidRDefault="009E256D" w:rsidP="006B1E9A">
      <w:r>
        <w:t>For a RRC_</w:t>
      </w:r>
      <w:r w:rsidR="00067CC6">
        <w:t>CONNECTED</w:t>
      </w:r>
      <w:r w:rsidR="00790F43">
        <w:t xml:space="preserve"> UE</w:t>
      </w:r>
      <w:r>
        <w:t xml:space="preserve">, the typical events are RA to obtain a grant, </w:t>
      </w:r>
      <w:r w:rsidR="00B07C36">
        <w:t>h</w:t>
      </w:r>
      <w:r>
        <w:t xml:space="preserve">andover, regaining of synchronization and beam switching. The priorities of data (the data that triggers the RA for obtaining a grant) should be based on the priority of the LCH carrying the data. </w:t>
      </w:r>
      <w:r w:rsidR="00E538CF">
        <w:t xml:space="preserve">Therefore, it is reasonable to </w:t>
      </w:r>
      <w:r w:rsidR="00BF65E8">
        <w:t xml:space="preserve">QoS indicators to differentiate the services such as. </w:t>
      </w:r>
      <w:r>
        <w:t xml:space="preserve">(5QI, in NR, while QCI in LTE) which have correspondence with the LCH priority. </w:t>
      </w:r>
    </w:p>
    <w:p w14:paraId="16E7495C" w14:textId="7E7868B4" w:rsidR="009E256D" w:rsidRDefault="009E256D" w:rsidP="00637C13">
      <w:pPr>
        <w:pStyle w:val="Proposal"/>
        <w:overflowPunct/>
        <w:autoSpaceDE/>
        <w:autoSpaceDN/>
        <w:adjustRightInd/>
        <w:spacing w:after="200" w:line="276" w:lineRule="auto"/>
        <w:jc w:val="left"/>
        <w:textAlignment w:val="auto"/>
        <w:rPr>
          <w:rFonts w:cs="Arial"/>
        </w:rPr>
      </w:pPr>
      <w:bookmarkStart w:id="30" w:name="_Toc490147385"/>
      <w:bookmarkStart w:id="31" w:name="_Toc498633205"/>
      <w:r w:rsidRPr="009E256D">
        <w:rPr>
          <w:rFonts w:cs="Arial"/>
        </w:rPr>
        <w:t xml:space="preserve">For </w:t>
      </w:r>
      <w:r w:rsidR="00BF44FC">
        <w:rPr>
          <w:rFonts w:cs="Arial"/>
        </w:rPr>
        <w:t>UEs in RRC connected mode, the types of services can be derived by 5G QOS indicators such as 5QI</w:t>
      </w:r>
      <w:r w:rsidR="002D2819">
        <w:rPr>
          <w:rFonts w:cs="Arial"/>
        </w:rPr>
        <w:t xml:space="preserve"> in NR</w:t>
      </w:r>
      <w:r w:rsidR="00BF44FC">
        <w:rPr>
          <w:rFonts w:cs="Arial"/>
        </w:rPr>
        <w:t xml:space="preserve">, or </w:t>
      </w:r>
      <w:r w:rsidR="002D2819">
        <w:rPr>
          <w:rFonts w:cs="Arial"/>
        </w:rPr>
        <w:t>QCI in LTE</w:t>
      </w:r>
      <w:bookmarkEnd w:id="30"/>
      <w:bookmarkEnd w:id="31"/>
    </w:p>
    <w:p w14:paraId="4A600368" w14:textId="3C746FA5" w:rsidR="006B1E9A" w:rsidRPr="00B95957" w:rsidRDefault="006B1E9A" w:rsidP="006B1E9A">
      <w:r>
        <w:t>In LTE, t</w:t>
      </w:r>
      <w:r w:rsidRPr="00B95957">
        <w:t xml:space="preserve">he QCI value is allocated to each UE for each DRB via NAS messages, e.g., 'Activate default EPS bearer context request' or ‘Activate dedicated EPS bearer context request’. </w:t>
      </w:r>
      <w:r>
        <w:t xml:space="preserve">These NAS messages are sent during the attach procedure. This means that QoS parameters such as (QCI in LTE, and 5QI in NR) are not feasible to use for UEs under RRC IDLE to determine the priority level of services, based on which to further determine if the prioritized RACH access should be triggered.  </w:t>
      </w:r>
    </w:p>
    <w:p w14:paraId="606F7E87" w14:textId="4789414E" w:rsidR="006B1E9A" w:rsidRPr="00D83852" w:rsidRDefault="006B1E9A" w:rsidP="006B1E9A">
      <w:pPr>
        <w:pStyle w:val="Observation"/>
        <w:rPr>
          <w:noProof/>
        </w:rPr>
      </w:pPr>
      <w:bookmarkStart w:id="32" w:name="_Toc494102861"/>
      <w:bookmarkStart w:id="33" w:name="_Toc498633202"/>
      <w:r>
        <w:t>QoS parameters such as (QCI in LTE, and 5QI in NR) are not feasible to use for UEs under RRC IDLE to determine the priority level of services, based on which to further determine if the prioritized RACH access should be triggered</w:t>
      </w:r>
      <w:bookmarkEnd w:id="32"/>
      <w:bookmarkEnd w:id="33"/>
    </w:p>
    <w:p w14:paraId="6C55CC01" w14:textId="499AA646" w:rsidR="006B1E9A" w:rsidRDefault="007C065A" w:rsidP="006B1E9A">
      <w:r>
        <w:t xml:space="preserve">Meanwhile, the QoS parameters used for the determination of whether a prioritized RACH access should be triggered, can be configured by the network. In this way, a better flexibility is achievable. </w:t>
      </w:r>
    </w:p>
    <w:p w14:paraId="7105B0EC" w14:textId="1F9DD0C3" w:rsidR="00031B6D" w:rsidRDefault="00031B6D" w:rsidP="00031B6D">
      <w:pPr>
        <w:pStyle w:val="Proposal"/>
        <w:overflowPunct/>
        <w:autoSpaceDE/>
        <w:autoSpaceDN/>
        <w:adjustRightInd/>
        <w:spacing w:after="200" w:line="276" w:lineRule="auto"/>
        <w:jc w:val="left"/>
        <w:textAlignment w:val="auto"/>
        <w:rPr>
          <w:rFonts w:cs="Arial"/>
        </w:rPr>
      </w:pPr>
      <w:bookmarkStart w:id="34" w:name="_Toc498633206"/>
      <w:r>
        <w:rPr>
          <w:rFonts w:cs="Arial"/>
        </w:rPr>
        <w:t>QCI</w:t>
      </w:r>
      <w:r w:rsidR="006D46FD">
        <w:rPr>
          <w:rFonts w:cs="Arial"/>
        </w:rPr>
        <w:t>s</w:t>
      </w:r>
      <w:r>
        <w:rPr>
          <w:rFonts w:cs="Arial"/>
        </w:rPr>
        <w:t xml:space="preserve"> or 5Q</w:t>
      </w:r>
      <w:r w:rsidR="006D46FD">
        <w:rPr>
          <w:rFonts w:cs="Arial"/>
        </w:rPr>
        <w:t>I</w:t>
      </w:r>
      <w:r>
        <w:rPr>
          <w:rFonts w:cs="Arial"/>
        </w:rPr>
        <w:t xml:space="preserve">s used for </w:t>
      </w:r>
      <w:r w:rsidR="00BE318C">
        <w:rPr>
          <w:rFonts w:cs="Arial"/>
        </w:rPr>
        <w:t>prioritized</w:t>
      </w:r>
      <w:r>
        <w:rPr>
          <w:rFonts w:cs="Arial"/>
        </w:rPr>
        <w:t xml:space="preserve"> RACH accesses </w:t>
      </w:r>
      <w:r w:rsidR="00964DEC">
        <w:rPr>
          <w:rFonts w:cs="Arial"/>
        </w:rPr>
        <w:t xml:space="preserve">can </w:t>
      </w:r>
      <w:r>
        <w:rPr>
          <w:rFonts w:cs="Arial"/>
        </w:rPr>
        <w:t xml:space="preserve">be </w:t>
      </w:r>
      <w:r w:rsidR="00964DEC">
        <w:rPr>
          <w:rFonts w:cs="Arial"/>
        </w:rPr>
        <w:t xml:space="preserve">configured </w:t>
      </w:r>
      <w:r>
        <w:rPr>
          <w:rFonts w:cs="Arial"/>
        </w:rPr>
        <w:t>by the network.</w:t>
      </w:r>
      <w:bookmarkEnd w:id="34"/>
    </w:p>
    <w:p w14:paraId="2BCC0A46" w14:textId="2C8383C8" w:rsidR="009E256D" w:rsidRDefault="00A91E28" w:rsidP="00637C13">
      <w:pPr>
        <w:pStyle w:val="BodyText"/>
        <w:rPr>
          <w:rFonts w:cs="Arial"/>
        </w:rPr>
      </w:pPr>
      <w:r>
        <w:rPr>
          <w:noProof/>
        </w:rPr>
        <w:t xml:space="preserve">Certain signaling to configure the </w:t>
      </w:r>
      <w:r w:rsidRPr="009E256D">
        <w:rPr>
          <w:rFonts w:cs="Arial"/>
        </w:rPr>
        <w:t>random access parameter differentiat</w:t>
      </w:r>
      <w:r>
        <w:rPr>
          <w:rFonts w:cs="Arial"/>
        </w:rPr>
        <w:t xml:space="preserve">ion shall be defined. For idle UE, the configuration of </w:t>
      </w:r>
      <w:r w:rsidRPr="009E256D">
        <w:rPr>
          <w:rFonts w:cs="Arial"/>
        </w:rPr>
        <w:t>random access parameter differentiat</w:t>
      </w:r>
      <w:r>
        <w:rPr>
          <w:rFonts w:cs="Arial"/>
        </w:rPr>
        <w:t xml:space="preserve">ion shall be conveyed via system message. For specific configuration of </w:t>
      </w:r>
      <w:r w:rsidRPr="009E256D">
        <w:rPr>
          <w:rFonts w:cs="Arial"/>
        </w:rPr>
        <w:t>random access parameter differentiat</w:t>
      </w:r>
      <w:r>
        <w:rPr>
          <w:rFonts w:cs="Arial"/>
        </w:rPr>
        <w:t>ion for RRC connected UE, other signalling such as UE specific RRC signal is more efficient to reduce the load of system information.</w:t>
      </w:r>
      <w:r w:rsidR="009331BF">
        <w:rPr>
          <w:rFonts w:cs="Arial"/>
        </w:rPr>
        <w:t xml:space="preserve"> The UE applies the cell specific configuration if there is no UE specific configuration.</w:t>
      </w:r>
    </w:p>
    <w:p w14:paraId="531A37EA" w14:textId="77777777" w:rsidR="00373546" w:rsidRDefault="00373546" w:rsidP="00373546">
      <w:pPr>
        <w:tabs>
          <w:tab w:val="left" w:pos="2783"/>
        </w:tabs>
      </w:pPr>
      <w:bookmarkStart w:id="35" w:name="_Toc490147386"/>
      <w:r>
        <w:t xml:space="preserve">Therefore, we suggest that </w:t>
      </w:r>
    </w:p>
    <w:p w14:paraId="2FDFFC1A" w14:textId="79AC5E8E" w:rsidR="00373546" w:rsidRDefault="00373546" w:rsidP="00373546">
      <w:pPr>
        <w:pStyle w:val="Proposal"/>
      </w:pPr>
      <w:bookmarkStart w:id="36" w:name="_Toc490124965"/>
      <w:bookmarkStart w:id="37" w:name="_Toc498633207"/>
      <w:bookmarkStart w:id="38" w:name="_Toc489457131"/>
      <w:bookmarkStart w:id="39" w:name="_Toc489457166"/>
      <w:bookmarkStart w:id="40" w:name="_Toc489457224"/>
      <w:bookmarkStart w:id="41" w:name="_Toc489457284"/>
      <w:r>
        <w:t xml:space="preserve">The differentiation of the RACH parameters can be configured by </w:t>
      </w:r>
      <w:r w:rsidR="003F2DD7">
        <w:t xml:space="preserve">both </w:t>
      </w:r>
      <w:r>
        <w:t>means including</w:t>
      </w:r>
      <w:bookmarkEnd w:id="36"/>
      <w:bookmarkEnd w:id="37"/>
      <w:r>
        <w:t xml:space="preserve"> </w:t>
      </w:r>
      <w:bookmarkEnd w:id="38"/>
      <w:bookmarkEnd w:id="39"/>
      <w:bookmarkEnd w:id="40"/>
      <w:bookmarkEnd w:id="41"/>
    </w:p>
    <w:p w14:paraId="3ED74118" w14:textId="04C53661" w:rsidR="00373546" w:rsidRDefault="00373546" w:rsidP="00373546">
      <w:pPr>
        <w:pStyle w:val="Proposal"/>
        <w:numPr>
          <w:ilvl w:val="1"/>
          <w:numId w:val="3"/>
        </w:numPr>
      </w:pPr>
      <w:bookmarkStart w:id="42" w:name="_Toc489457132"/>
      <w:bookmarkStart w:id="43" w:name="_Toc489457167"/>
      <w:bookmarkStart w:id="44" w:name="_Toc489457225"/>
      <w:bookmarkStart w:id="45" w:name="_Toc489457285"/>
      <w:bookmarkStart w:id="46" w:name="_Toc490124966"/>
      <w:bookmarkStart w:id="47" w:name="_Toc498633208"/>
      <w:r>
        <w:t xml:space="preserve">Cell specific configuration conveyed via system </w:t>
      </w:r>
      <w:bookmarkEnd w:id="42"/>
      <w:bookmarkEnd w:id="43"/>
      <w:bookmarkEnd w:id="44"/>
      <w:bookmarkEnd w:id="45"/>
      <w:r>
        <w:t>information</w:t>
      </w:r>
      <w:bookmarkEnd w:id="46"/>
      <w:r w:rsidR="00D8081E">
        <w:t xml:space="preserve"> (for idle UEs)</w:t>
      </w:r>
      <w:bookmarkEnd w:id="47"/>
    </w:p>
    <w:p w14:paraId="62E912C7" w14:textId="631D271C" w:rsidR="00373546" w:rsidRDefault="00373546" w:rsidP="00373546">
      <w:pPr>
        <w:pStyle w:val="Proposal"/>
        <w:numPr>
          <w:ilvl w:val="1"/>
          <w:numId w:val="3"/>
        </w:numPr>
      </w:pPr>
      <w:bookmarkStart w:id="48" w:name="_Toc489457133"/>
      <w:bookmarkStart w:id="49" w:name="_Toc489457168"/>
      <w:bookmarkStart w:id="50" w:name="_Toc489457226"/>
      <w:bookmarkStart w:id="51" w:name="_Toc489457286"/>
      <w:bookmarkStart w:id="52" w:name="_Toc490124967"/>
      <w:bookmarkStart w:id="53" w:name="_Toc498633209"/>
      <w:r>
        <w:t>UE specific configuration conveyed via UE dedicated RRC signalling</w:t>
      </w:r>
      <w:bookmarkEnd w:id="48"/>
      <w:bookmarkEnd w:id="49"/>
      <w:bookmarkEnd w:id="50"/>
      <w:bookmarkEnd w:id="51"/>
      <w:bookmarkEnd w:id="52"/>
      <w:r w:rsidR="00D8081E">
        <w:t xml:space="preserve"> (for connected UEs)</w:t>
      </w:r>
      <w:bookmarkEnd w:id="53"/>
    </w:p>
    <w:bookmarkEnd w:id="35"/>
    <w:p w14:paraId="20727116" w14:textId="77777777" w:rsidR="00C01F33" w:rsidRPr="00CE0424" w:rsidRDefault="00C01F33">
      <w:pPr>
        <w:pStyle w:val="Heading1"/>
      </w:pPr>
      <w:r w:rsidRPr="00AA0399">
        <w:t>Conclusion</w:t>
      </w:r>
    </w:p>
    <w:p w14:paraId="2E24BA88" w14:textId="77777777" w:rsidR="00E36B0F" w:rsidRDefault="00E36B0F" w:rsidP="00E36B0F">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56DCC33F" w14:textId="77777777" w:rsidR="004B3840" w:rsidRPr="004B3840" w:rsidRDefault="00E36B0F">
      <w:pPr>
        <w:pStyle w:val="TOC1"/>
        <w:rPr>
          <w:rFonts w:asciiTheme="minorHAnsi" w:eastAsiaTheme="minorEastAsia" w:hAnsiTheme="minorHAnsi" w:cstheme="minorBidi"/>
          <w:b w:val="0"/>
          <w:sz w:val="22"/>
        </w:rPr>
      </w:pPr>
      <w:r>
        <w:rPr>
          <w:b w:val="0"/>
          <w:bCs/>
        </w:rPr>
        <w:lastRenderedPageBreak/>
        <w:fldChar w:fldCharType="begin"/>
      </w:r>
      <w:r>
        <w:rPr>
          <w:bCs/>
        </w:rPr>
        <w:instrText xml:space="preserve"> TOC \f \n \t "Observation;1" </w:instrText>
      </w:r>
      <w:r>
        <w:rPr>
          <w:b w:val="0"/>
          <w:bCs/>
        </w:rPr>
        <w:fldChar w:fldCharType="separate"/>
      </w:r>
      <w:r w:rsidR="004B3840" w:rsidRPr="00091C13">
        <w:t>Observation 1</w:t>
      </w:r>
      <w:r w:rsidR="004B3840" w:rsidRPr="004B3840">
        <w:rPr>
          <w:rFonts w:asciiTheme="minorHAnsi" w:eastAsiaTheme="minorEastAsia" w:hAnsiTheme="minorHAnsi" w:cstheme="minorBidi"/>
          <w:b w:val="0"/>
          <w:sz w:val="22"/>
        </w:rPr>
        <w:tab/>
      </w:r>
      <w:r w:rsidR="004B3840" w:rsidRPr="00091C13">
        <w:rPr>
          <w:rFonts w:cs="Arial"/>
        </w:rPr>
        <w:t>NR supports differentiation of RACH configurations depending on the types of services and types of triggers</w:t>
      </w:r>
    </w:p>
    <w:p w14:paraId="6E3B1D61" w14:textId="77777777" w:rsidR="004B3840" w:rsidRPr="004B3840" w:rsidRDefault="004B3840">
      <w:pPr>
        <w:pStyle w:val="TOC1"/>
        <w:rPr>
          <w:rFonts w:asciiTheme="minorHAnsi" w:eastAsiaTheme="minorEastAsia" w:hAnsiTheme="minorHAnsi" w:cstheme="minorBidi"/>
          <w:b w:val="0"/>
          <w:sz w:val="22"/>
        </w:rPr>
      </w:pPr>
      <w:r>
        <w:t>Observation 2</w:t>
      </w:r>
      <w:r w:rsidRPr="004B3840">
        <w:rPr>
          <w:rFonts w:asciiTheme="minorHAnsi" w:eastAsiaTheme="minorEastAsia" w:hAnsiTheme="minorHAnsi" w:cstheme="minorBidi"/>
          <w:b w:val="0"/>
          <w:sz w:val="22"/>
        </w:rPr>
        <w:tab/>
      </w:r>
      <w:r>
        <w:t>QoS parameters such as (QCI in LTE, and 5QI in NR) are not feasible to use for UEs under RRC IDLE to determine the priority level of services, based on which to further determine if the prioritized RACH access should be triggered</w:t>
      </w:r>
    </w:p>
    <w:p w14:paraId="082647C2" w14:textId="75123734" w:rsidR="008E065E" w:rsidRDefault="00E36B0F" w:rsidP="008E065E">
      <w:pPr>
        <w:pStyle w:val="BodyText"/>
        <w:rPr>
          <w:b/>
          <w:bCs/>
        </w:rPr>
      </w:pPr>
      <w:r>
        <w:rPr>
          <w:b/>
          <w:bCs/>
        </w:rPr>
        <w:fldChar w:fldCharType="end"/>
      </w:r>
    </w:p>
    <w:p w14:paraId="3BE1358D" w14:textId="4A77AAD0" w:rsidR="00C62274" w:rsidRDefault="008E065E" w:rsidP="00C62274">
      <w:pPr>
        <w:pStyle w:val="TOC1"/>
        <w:rPr>
          <w:b w:val="0"/>
        </w:rPr>
      </w:pPr>
      <w:r w:rsidRPr="003A45CB">
        <w:rPr>
          <w:b w:val="0"/>
        </w:rPr>
        <w:t xml:space="preserve">Based on the discussion in section </w:t>
      </w:r>
      <w:r w:rsidRPr="003A45CB">
        <w:rPr>
          <w:b w:val="0"/>
          <w:highlight w:val="cyan"/>
        </w:rPr>
        <w:fldChar w:fldCharType="begin"/>
      </w:r>
      <w:r w:rsidRPr="003A45CB">
        <w:rPr>
          <w:b w:val="0"/>
        </w:rPr>
        <w:instrText xml:space="preserve"> REF _Ref178064866 \r \h </w:instrText>
      </w:r>
      <w:r w:rsidR="003A45CB">
        <w:rPr>
          <w:b w:val="0"/>
          <w:highlight w:val="cyan"/>
        </w:rPr>
        <w:instrText xml:space="preserve"> \* MERGEFORMAT </w:instrText>
      </w:r>
      <w:r w:rsidRPr="003A45CB">
        <w:rPr>
          <w:b w:val="0"/>
          <w:highlight w:val="cyan"/>
        </w:rPr>
      </w:r>
      <w:r w:rsidRPr="003A45CB">
        <w:rPr>
          <w:b w:val="0"/>
          <w:highlight w:val="cyan"/>
        </w:rPr>
        <w:fldChar w:fldCharType="separate"/>
      </w:r>
      <w:r w:rsidR="00116FC9" w:rsidRPr="003A45CB">
        <w:rPr>
          <w:b w:val="0"/>
        </w:rPr>
        <w:t>2</w:t>
      </w:r>
      <w:r w:rsidRPr="003A45CB">
        <w:rPr>
          <w:b w:val="0"/>
          <w:highlight w:val="cyan"/>
        </w:rPr>
        <w:fldChar w:fldCharType="end"/>
      </w:r>
      <w:r w:rsidRPr="003A45CB">
        <w:rPr>
          <w:b w:val="0"/>
        </w:rPr>
        <w:t xml:space="preserve"> we propose the following:</w:t>
      </w:r>
    </w:p>
    <w:sdt>
      <w:sdtPr>
        <w:rPr>
          <w:b w:val="0"/>
          <w:noProof w:val="0"/>
          <w:szCs w:val="20"/>
          <w:lang w:val="en-GB"/>
        </w:rPr>
        <w:id w:val="505326996"/>
        <w:docPartObj>
          <w:docPartGallery w:val="Table of Contents"/>
          <w:docPartUnique/>
        </w:docPartObj>
      </w:sdtPr>
      <w:sdtEndPr>
        <w:rPr>
          <w:noProof/>
          <w:lang w:val="en-US"/>
        </w:rPr>
      </w:sdtEndPr>
      <w:sdtContent>
        <w:p w14:paraId="0CB1486E" w14:textId="77777777" w:rsidR="004B3840" w:rsidRDefault="00C62274">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8633203" w:history="1">
            <w:r w:rsidR="004B3840" w:rsidRPr="00B16CFD">
              <w:rPr>
                <w:rStyle w:val="Hyperlink"/>
                <w:rFonts w:cs="Arial"/>
              </w:rPr>
              <w:t>Proposal 1</w:t>
            </w:r>
            <w:r w:rsidR="004B3840">
              <w:rPr>
                <w:rFonts w:asciiTheme="minorHAnsi" w:eastAsiaTheme="minorEastAsia" w:hAnsiTheme="minorHAnsi" w:cstheme="minorBidi"/>
                <w:b w:val="0"/>
                <w:sz w:val="22"/>
                <w:lang w:val="sv-SE"/>
              </w:rPr>
              <w:tab/>
            </w:r>
            <w:r w:rsidR="004B3840" w:rsidRPr="00B16CFD">
              <w:rPr>
                <w:rStyle w:val="Hyperlink"/>
                <w:rFonts w:cs="Arial"/>
              </w:rPr>
              <w:t>For UEs in RRC IDLE, the types of services can be derived by parameters that are used for access barring such as access category.</w:t>
            </w:r>
          </w:hyperlink>
        </w:p>
        <w:p w14:paraId="0834550B" w14:textId="77777777" w:rsidR="004B3840" w:rsidRDefault="00AC56CC">
          <w:pPr>
            <w:pStyle w:val="TOC1"/>
            <w:rPr>
              <w:rFonts w:asciiTheme="minorHAnsi" w:eastAsiaTheme="minorEastAsia" w:hAnsiTheme="minorHAnsi" w:cstheme="minorBidi"/>
              <w:b w:val="0"/>
              <w:sz w:val="22"/>
              <w:lang w:val="sv-SE"/>
            </w:rPr>
          </w:pPr>
          <w:hyperlink w:anchor="_Toc498633204" w:history="1">
            <w:r w:rsidR="004B3840" w:rsidRPr="00B16CFD">
              <w:rPr>
                <w:rStyle w:val="Hyperlink"/>
                <w:rFonts w:cs="Arial"/>
              </w:rPr>
              <w:t>Proposal 2</w:t>
            </w:r>
            <w:r w:rsidR="004B3840">
              <w:rPr>
                <w:rFonts w:asciiTheme="minorHAnsi" w:eastAsiaTheme="minorEastAsia" w:hAnsiTheme="minorHAnsi" w:cstheme="minorBidi"/>
                <w:b w:val="0"/>
                <w:sz w:val="22"/>
                <w:lang w:val="sv-SE"/>
              </w:rPr>
              <w:tab/>
            </w:r>
            <w:r w:rsidR="004B3840" w:rsidRPr="00B16CFD">
              <w:rPr>
                <w:rStyle w:val="Hyperlink"/>
                <w:rFonts w:cs="Arial"/>
              </w:rPr>
              <w:t>Access classes/access categories used for prioritized RACH accesses can be configured by the network.</w:t>
            </w:r>
          </w:hyperlink>
        </w:p>
        <w:p w14:paraId="5AAF397F" w14:textId="77777777" w:rsidR="004B3840" w:rsidRDefault="00AC56CC">
          <w:pPr>
            <w:pStyle w:val="TOC1"/>
            <w:rPr>
              <w:rFonts w:asciiTheme="minorHAnsi" w:eastAsiaTheme="minorEastAsia" w:hAnsiTheme="minorHAnsi" w:cstheme="minorBidi"/>
              <w:b w:val="0"/>
              <w:sz w:val="22"/>
              <w:lang w:val="sv-SE"/>
            </w:rPr>
          </w:pPr>
          <w:hyperlink w:anchor="_Toc498633205" w:history="1">
            <w:r w:rsidR="004B3840" w:rsidRPr="00B16CFD">
              <w:rPr>
                <w:rStyle w:val="Hyperlink"/>
                <w:rFonts w:cs="Arial"/>
              </w:rPr>
              <w:t>Proposal 3</w:t>
            </w:r>
            <w:r w:rsidR="004B3840">
              <w:rPr>
                <w:rFonts w:asciiTheme="minorHAnsi" w:eastAsiaTheme="minorEastAsia" w:hAnsiTheme="minorHAnsi" w:cstheme="minorBidi"/>
                <w:b w:val="0"/>
                <w:sz w:val="22"/>
                <w:lang w:val="sv-SE"/>
              </w:rPr>
              <w:tab/>
            </w:r>
            <w:r w:rsidR="004B3840" w:rsidRPr="00B16CFD">
              <w:rPr>
                <w:rStyle w:val="Hyperlink"/>
                <w:rFonts w:cs="Arial"/>
              </w:rPr>
              <w:t>For UEs in RRC connected mode, the types of services can be derived by 5G QOS indicators such as 5QI in NR, or QCI in LTE</w:t>
            </w:r>
          </w:hyperlink>
        </w:p>
        <w:p w14:paraId="0F3DA750" w14:textId="77777777" w:rsidR="004B3840" w:rsidRDefault="00AC56CC">
          <w:pPr>
            <w:pStyle w:val="TOC1"/>
            <w:rPr>
              <w:rFonts w:asciiTheme="minorHAnsi" w:eastAsiaTheme="minorEastAsia" w:hAnsiTheme="minorHAnsi" w:cstheme="minorBidi"/>
              <w:b w:val="0"/>
              <w:sz w:val="22"/>
              <w:lang w:val="sv-SE"/>
            </w:rPr>
          </w:pPr>
          <w:hyperlink w:anchor="_Toc498633206" w:history="1">
            <w:r w:rsidR="004B3840" w:rsidRPr="00B16CFD">
              <w:rPr>
                <w:rStyle w:val="Hyperlink"/>
                <w:rFonts w:cs="Arial"/>
              </w:rPr>
              <w:t>Proposal 4</w:t>
            </w:r>
            <w:r w:rsidR="004B3840">
              <w:rPr>
                <w:rFonts w:asciiTheme="minorHAnsi" w:eastAsiaTheme="minorEastAsia" w:hAnsiTheme="minorHAnsi" w:cstheme="minorBidi"/>
                <w:b w:val="0"/>
                <w:sz w:val="22"/>
                <w:lang w:val="sv-SE"/>
              </w:rPr>
              <w:tab/>
            </w:r>
            <w:r w:rsidR="004B3840" w:rsidRPr="00B16CFD">
              <w:rPr>
                <w:rStyle w:val="Hyperlink"/>
                <w:rFonts w:cs="Arial"/>
              </w:rPr>
              <w:t>QCIs or 5QIs used for prioritized RACH accesses can be configured by the network.</w:t>
            </w:r>
          </w:hyperlink>
        </w:p>
        <w:p w14:paraId="4B486A4C" w14:textId="77777777" w:rsidR="004B3840" w:rsidRDefault="00AC56CC">
          <w:pPr>
            <w:pStyle w:val="TOC1"/>
            <w:rPr>
              <w:rFonts w:asciiTheme="minorHAnsi" w:eastAsiaTheme="minorEastAsia" w:hAnsiTheme="minorHAnsi" w:cstheme="minorBidi"/>
              <w:b w:val="0"/>
              <w:sz w:val="22"/>
              <w:lang w:val="sv-SE"/>
            </w:rPr>
          </w:pPr>
          <w:hyperlink w:anchor="_Toc498633207" w:history="1">
            <w:r w:rsidR="004B3840" w:rsidRPr="00B16CFD">
              <w:rPr>
                <w:rStyle w:val="Hyperlink"/>
              </w:rPr>
              <w:t>Proposal 5</w:t>
            </w:r>
            <w:r w:rsidR="004B3840">
              <w:rPr>
                <w:rFonts w:asciiTheme="minorHAnsi" w:eastAsiaTheme="minorEastAsia" w:hAnsiTheme="minorHAnsi" w:cstheme="minorBidi"/>
                <w:b w:val="0"/>
                <w:sz w:val="22"/>
                <w:lang w:val="sv-SE"/>
              </w:rPr>
              <w:tab/>
            </w:r>
            <w:r w:rsidR="004B3840" w:rsidRPr="00B16CFD">
              <w:rPr>
                <w:rStyle w:val="Hyperlink"/>
              </w:rPr>
              <w:t>The differentiation of the RACH parameters can be configured by both means including</w:t>
            </w:r>
          </w:hyperlink>
        </w:p>
        <w:p w14:paraId="3422D554" w14:textId="77777777" w:rsidR="004B3840" w:rsidRDefault="00AC56CC">
          <w:pPr>
            <w:pStyle w:val="TOC1"/>
            <w:rPr>
              <w:rFonts w:asciiTheme="minorHAnsi" w:eastAsiaTheme="minorEastAsia" w:hAnsiTheme="minorHAnsi" w:cstheme="minorBidi"/>
              <w:b w:val="0"/>
              <w:sz w:val="22"/>
              <w:lang w:val="sv-SE"/>
            </w:rPr>
          </w:pPr>
          <w:hyperlink w:anchor="_Toc498633208" w:history="1">
            <w:r w:rsidR="004B3840" w:rsidRPr="00B16CFD">
              <w:rPr>
                <w:rStyle w:val="Hyperlink"/>
              </w:rPr>
              <w:t>a.</w:t>
            </w:r>
            <w:r w:rsidR="004B3840">
              <w:rPr>
                <w:rFonts w:asciiTheme="minorHAnsi" w:eastAsiaTheme="minorEastAsia" w:hAnsiTheme="minorHAnsi" w:cstheme="minorBidi"/>
                <w:b w:val="0"/>
                <w:sz w:val="22"/>
                <w:lang w:val="sv-SE"/>
              </w:rPr>
              <w:tab/>
            </w:r>
            <w:r w:rsidR="004B3840" w:rsidRPr="00B16CFD">
              <w:rPr>
                <w:rStyle w:val="Hyperlink"/>
              </w:rPr>
              <w:t>Cell specific configuration conveyed via system information (for idle UEs)</w:t>
            </w:r>
          </w:hyperlink>
        </w:p>
        <w:p w14:paraId="375ECAB0" w14:textId="77777777" w:rsidR="004B3840" w:rsidRDefault="00AC56CC">
          <w:pPr>
            <w:pStyle w:val="TOC1"/>
            <w:rPr>
              <w:rFonts w:asciiTheme="minorHAnsi" w:eastAsiaTheme="minorEastAsia" w:hAnsiTheme="minorHAnsi" w:cstheme="minorBidi"/>
              <w:b w:val="0"/>
              <w:sz w:val="22"/>
              <w:lang w:val="sv-SE"/>
            </w:rPr>
          </w:pPr>
          <w:hyperlink w:anchor="_Toc498633209" w:history="1">
            <w:r w:rsidR="004B3840" w:rsidRPr="00B16CFD">
              <w:rPr>
                <w:rStyle w:val="Hyperlink"/>
              </w:rPr>
              <w:t>b.</w:t>
            </w:r>
            <w:r w:rsidR="004B3840">
              <w:rPr>
                <w:rFonts w:asciiTheme="minorHAnsi" w:eastAsiaTheme="minorEastAsia" w:hAnsiTheme="minorHAnsi" w:cstheme="minorBidi"/>
                <w:b w:val="0"/>
                <w:sz w:val="22"/>
                <w:lang w:val="sv-SE"/>
              </w:rPr>
              <w:tab/>
            </w:r>
            <w:r w:rsidR="004B3840" w:rsidRPr="00B16CFD">
              <w:rPr>
                <w:rStyle w:val="Hyperlink"/>
              </w:rPr>
              <w:t>UE specific configuration conveyed via UE dedicated RRC signalling (for connected UEs)</w:t>
            </w:r>
          </w:hyperlink>
        </w:p>
        <w:p w14:paraId="421E8307" w14:textId="1D48CB70" w:rsidR="00C62274" w:rsidRPr="003A45CB" w:rsidRDefault="00C62274" w:rsidP="00C62274">
          <w:pPr>
            <w:pStyle w:val="TOC1"/>
            <w:rPr>
              <w:b w:val="0"/>
            </w:rPr>
          </w:pPr>
          <w:r>
            <w:rPr>
              <w:b w:val="0"/>
              <w:szCs w:val="20"/>
            </w:rPr>
            <w:fldChar w:fldCharType="end"/>
          </w:r>
        </w:p>
      </w:sdtContent>
    </w:sdt>
    <w:p w14:paraId="1C5F808C" w14:textId="3C2D2727" w:rsidR="00F507D1" w:rsidRPr="00CE0424" w:rsidRDefault="00F507D1" w:rsidP="00C62274">
      <w:pPr>
        <w:pStyle w:val="Heading1"/>
      </w:pPr>
      <w:bookmarkStart w:id="54" w:name="_In-sequence_SDU_delivery"/>
      <w:bookmarkEnd w:id="54"/>
      <w:r w:rsidRPr="00CE0424">
        <w:t>References</w:t>
      </w:r>
    </w:p>
    <w:p w14:paraId="4DB09959" w14:textId="422F72BA" w:rsidR="001132D4" w:rsidRPr="004B3840" w:rsidRDefault="00703419" w:rsidP="00915C43">
      <w:pPr>
        <w:pStyle w:val="Reference"/>
        <w:overflowPunct/>
        <w:autoSpaceDE/>
        <w:autoSpaceDN/>
        <w:adjustRightInd/>
        <w:spacing w:after="200" w:line="276" w:lineRule="auto"/>
        <w:jc w:val="left"/>
        <w:textAlignment w:val="auto"/>
        <w:rPr>
          <w:rFonts w:cs="Arial"/>
        </w:rPr>
      </w:pPr>
      <w:r w:rsidRPr="004B3840">
        <w:rPr>
          <w:rFonts w:cs="Arial"/>
        </w:rPr>
        <w:t>R2-17</w:t>
      </w:r>
      <w:r w:rsidR="007D0E7F" w:rsidRPr="004B3840">
        <w:rPr>
          <w:rFonts w:cs="Arial"/>
        </w:rPr>
        <w:t>xxxxx</w:t>
      </w:r>
      <w:r w:rsidR="000F2536" w:rsidRPr="004B3840">
        <w:rPr>
          <w:rFonts w:cs="Arial"/>
        </w:rPr>
        <w:t xml:space="preserve">, </w:t>
      </w:r>
      <w:r w:rsidR="000B1B15" w:rsidRPr="004B3840">
        <w:rPr>
          <w:rFonts w:cs="Arial"/>
          <w:bCs/>
          <w:lang w:eastAsia="en-US"/>
        </w:rPr>
        <w:t>Details of prioritized random access for NR</w:t>
      </w:r>
      <w:r w:rsidR="000B1B15" w:rsidRPr="004B3840" w:rsidDel="000B1B15">
        <w:rPr>
          <w:rFonts w:cs="Arial"/>
        </w:rPr>
        <w:t xml:space="preserve"> </w:t>
      </w:r>
      <w:r w:rsidR="009C5BB4" w:rsidRPr="004B3840">
        <w:t xml:space="preserve">, </w:t>
      </w:r>
      <w:r w:rsidR="0088038D" w:rsidRPr="004B3840">
        <w:rPr>
          <w:rFonts w:cs="Arial"/>
          <w:bCs/>
          <w:lang w:eastAsia="en-US"/>
        </w:rPr>
        <w:t>AsusTek, CATT, Convida, Ericsson, Huawei, Intel, Interdigital, ITRI, OPPO, Qualcomm, Vivo</w:t>
      </w:r>
    </w:p>
    <w:p w14:paraId="4EDD5A8A" w14:textId="43E4F1F0" w:rsidR="00B00AE1" w:rsidRPr="00944B7A" w:rsidRDefault="00B00AE1" w:rsidP="00944B7A">
      <w:pPr>
        <w:pStyle w:val="Reference"/>
        <w:overflowPunct/>
        <w:autoSpaceDE/>
        <w:autoSpaceDN/>
        <w:adjustRightInd/>
        <w:spacing w:after="200" w:line="276" w:lineRule="auto"/>
        <w:jc w:val="left"/>
        <w:textAlignment w:val="auto"/>
        <w:rPr>
          <w:rFonts w:cs="Arial"/>
        </w:rPr>
      </w:pPr>
      <w:r>
        <w:rPr>
          <w:rFonts w:cs="Arial"/>
        </w:rPr>
        <w:t xml:space="preserve">R2-1706505, Access Control for NR, Ericsson, </w:t>
      </w:r>
      <w:r w:rsidRPr="00BC16E2">
        <w:t>3GPP TSG-RAN WG2 NR#2</w:t>
      </w:r>
      <w:r>
        <w:t>, Qingdao, P.R. of China, 27</w:t>
      </w:r>
      <w:r w:rsidRPr="00C544E1">
        <w:rPr>
          <w:vertAlign w:val="superscript"/>
        </w:rPr>
        <w:t>th</w:t>
      </w:r>
      <w:r>
        <w:t xml:space="preserve"> – 29</w:t>
      </w:r>
      <w:r w:rsidRPr="00AE3743">
        <w:rPr>
          <w:vertAlign w:val="superscript"/>
        </w:rPr>
        <w:t>th</w:t>
      </w:r>
      <w:r>
        <w:t xml:space="preserve"> June 2017</w:t>
      </w:r>
    </w:p>
    <w:p w14:paraId="766CC4C7" w14:textId="18F8B75A"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D270A" w14:textId="77777777" w:rsidR="00F963A8" w:rsidRDefault="00F963A8">
      <w:r>
        <w:separator/>
      </w:r>
    </w:p>
  </w:endnote>
  <w:endnote w:type="continuationSeparator" w:id="0">
    <w:p w14:paraId="124B229B" w14:textId="77777777" w:rsidR="00F963A8" w:rsidRDefault="00F963A8">
      <w:r>
        <w:continuationSeparator/>
      </w:r>
    </w:p>
  </w:endnote>
  <w:endnote w:type="continuationNotice" w:id="1">
    <w:p w14:paraId="7F557D80" w14:textId="77777777" w:rsidR="00F963A8" w:rsidRDefault="00F96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5E6AF" w14:textId="77777777" w:rsidR="00F963A8" w:rsidRDefault="00F963A8">
      <w:r>
        <w:separator/>
      </w:r>
    </w:p>
  </w:footnote>
  <w:footnote w:type="continuationSeparator" w:id="0">
    <w:p w14:paraId="74C22D18" w14:textId="77777777" w:rsidR="00F963A8" w:rsidRDefault="00F963A8">
      <w:r>
        <w:continuationSeparator/>
      </w:r>
    </w:p>
  </w:footnote>
  <w:footnote w:type="continuationNotice" w:id="1">
    <w:p w14:paraId="018F9B3F" w14:textId="77777777" w:rsidR="00F963A8" w:rsidRDefault="00F963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661EFB"/>
    <w:multiLevelType w:val="hybridMultilevel"/>
    <w:tmpl w:val="08226BDA"/>
    <w:lvl w:ilvl="0" w:tplc="5BAC616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E4A38"/>
    <w:multiLevelType w:val="hybridMultilevel"/>
    <w:tmpl w:val="F8A2DFA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7C330A"/>
    <w:multiLevelType w:val="hybridMultilevel"/>
    <w:tmpl w:val="6CB61082"/>
    <w:lvl w:ilvl="0" w:tplc="A0BE0D1E">
      <w:start w:val="1"/>
      <w:numFmt w:val="bullet"/>
      <w:lvlText w:val=""/>
      <w:lvlJc w:val="left"/>
      <w:pPr>
        <w:tabs>
          <w:tab w:val="num" w:pos="720"/>
        </w:tabs>
        <w:ind w:left="720" w:hanging="360"/>
      </w:pPr>
      <w:rPr>
        <w:rFonts w:ascii="Wingdings" w:hAnsi="Wingdings" w:hint="default"/>
      </w:rPr>
    </w:lvl>
    <w:lvl w:ilvl="1" w:tplc="93ACB950" w:tentative="1">
      <w:start w:val="1"/>
      <w:numFmt w:val="bullet"/>
      <w:lvlText w:val=""/>
      <w:lvlJc w:val="left"/>
      <w:pPr>
        <w:tabs>
          <w:tab w:val="num" w:pos="1440"/>
        </w:tabs>
        <w:ind w:left="1440" w:hanging="360"/>
      </w:pPr>
      <w:rPr>
        <w:rFonts w:ascii="Wingdings" w:hAnsi="Wingdings" w:hint="default"/>
      </w:rPr>
    </w:lvl>
    <w:lvl w:ilvl="2" w:tplc="C310C704" w:tentative="1">
      <w:start w:val="1"/>
      <w:numFmt w:val="bullet"/>
      <w:lvlText w:val=""/>
      <w:lvlJc w:val="left"/>
      <w:pPr>
        <w:tabs>
          <w:tab w:val="num" w:pos="2160"/>
        </w:tabs>
        <w:ind w:left="2160" w:hanging="360"/>
      </w:pPr>
      <w:rPr>
        <w:rFonts w:ascii="Wingdings" w:hAnsi="Wingdings" w:hint="default"/>
      </w:rPr>
    </w:lvl>
    <w:lvl w:ilvl="3" w:tplc="A1FCB7FC" w:tentative="1">
      <w:start w:val="1"/>
      <w:numFmt w:val="bullet"/>
      <w:lvlText w:val=""/>
      <w:lvlJc w:val="left"/>
      <w:pPr>
        <w:tabs>
          <w:tab w:val="num" w:pos="2880"/>
        </w:tabs>
        <w:ind w:left="2880" w:hanging="360"/>
      </w:pPr>
      <w:rPr>
        <w:rFonts w:ascii="Wingdings" w:hAnsi="Wingdings" w:hint="default"/>
      </w:rPr>
    </w:lvl>
    <w:lvl w:ilvl="4" w:tplc="AF46A04C" w:tentative="1">
      <w:start w:val="1"/>
      <w:numFmt w:val="bullet"/>
      <w:lvlText w:val=""/>
      <w:lvlJc w:val="left"/>
      <w:pPr>
        <w:tabs>
          <w:tab w:val="num" w:pos="3600"/>
        </w:tabs>
        <w:ind w:left="3600" w:hanging="360"/>
      </w:pPr>
      <w:rPr>
        <w:rFonts w:ascii="Wingdings" w:hAnsi="Wingdings" w:hint="default"/>
      </w:rPr>
    </w:lvl>
    <w:lvl w:ilvl="5" w:tplc="17A8061E" w:tentative="1">
      <w:start w:val="1"/>
      <w:numFmt w:val="bullet"/>
      <w:lvlText w:val=""/>
      <w:lvlJc w:val="left"/>
      <w:pPr>
        <w:tabs>
          <w:tab w:val="num" w:pos="4320"/>
        </w:tabs>
        <w:ind w:left="4320" w:hanging="360"/>
      </w:pPr>
      <w:rPr>
        <w:rFonts w:ascii="Wingdings" w:hAnsi="Wingdings" w:hint="default"/>
      </w:rPr>
    </w:lvl>
    <w:lvl w:ilvl="6" w:tplc="EE7CD390" w:tentative="1">
      <w:start w:val="1"/>
      <w:numFmt w:val="bullet"/>
      <w:lvlText w:val=""/>
      <w:lvlJc w:val="left"/>
      <w:pPr>
        <w:tabs>
          <w:tab w:val="num" w:pos="5040"/>
        </w:tabs>
        <w:ind w:left="5040" w:hanging="360"/>
      </w:pPr>
      <w:rPr>
        <w:rFonts w:ascii="Wingdings" w:hAnsi="Wingdings" w:hint="default"/>
      </w:rPr>
    </w:lvl>
    <w:lvl w:ilvl="7" w:tplc="C6427E4E" w:tentative="1">
      <w:start w:val="1"/>
      <w:numFmt w:val="bullet"/>
      <w:lvlText w:val=""/>
      <w:lvlJc w:val="left"/>
      <w:pPr>
        <w:tabs>
          <w:tab w:val="num" w:pos="5760"/>
        </w:tabs>
        <w:ind w:left="5760" w:hanging="360"/>
      </w:pPr>
      <w:rPr>
        <w:rFonts w:ascii="Wingdings" w:hAnsi="Wingdings" w:hint="default"/>
      </w:rPr>
    </w:lvl>
    <w:lvl w:ilvl="8" w:tplc="F106191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33D95"/>
    <w:multiLevelType w:val="hybridMultilevel"/>
    <w:tmpl w:val="65EA280A"/>
    <w:lvl w:ilvl="0" w:tplc="09F0B39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0B49CF"/>
    <w:multiLevelType w:val="hybridMultilevel"/>
    <w:tmpl w:val="B2A26B5E"/>
    <w:lvl w:ilvl="0" w:tplc="54140842">
      <w:start w:val="1"/>
      <w:numFmt w:val="bullet"/>
      <w:lvlText w:val=""/>
      <w:lvlJc w:val="left"/>
      <w:pPr>
        <w:tabs>
          <w:tab w:val="num" w:pos="720"/>
        </w:tabs>
        <w:ind w:left="720" w:hanging="360"/>
      </w:pPr>
      <w:rPr>
        <w:rFonts w:ascii="Wingdings" w:hAnsi="Wingdings" w:hint="default"/>
      </w:rPr>
    </w:lvl>
    <w:lvl w:ilvl="1" w:tplc="3E6C2726" w:tentative="1">
      <w:start w:val="1"/>
      <w:numFmt w:val="bullet"/>
      <w:lvlText w:val=""/>
      <w:lvlJc w:val="left"/>
      <w:pPr>
        <w:tabs>
          <w:tab w:val="num" w:pos="1440"/>
        </w:tabs>
        <w:ind w:left="1440" w:hanging="360"/>
      </w:pPr>
      <w:rPr>
        <w:rFonts w:ascii="Wingdings" w:hAnsi="Wingdings" w:hint="default"/>
      </w:rPr>
    </w:lvl>
    <w:lvl w:ilvl="2" w:tplc="33DAB70C" w:tentative="1">
      <w:start w:val="1"/>
      <w:numFmt w:val="bullet"/>
      <w:lvlText w:val=""/>
      <w:lvlJc w:val="left"/>
      <w:pPr>
        <w:tabs>
          <w:tab w:val="num" w:pos="2160"/>
        </w:tabs>
        <w:ind w:left="2160" w:hanging="360"/>
      </w:pPr>
      <w:rPr>
        <w:rFonts w:ascii="Wingdings" w:hAnsi="Wingdings" w:hint="default"/>
      </w:rPr>
    </w:lvl>
    <w:lvl w:ilvl="3" w:tplc="BC4AFC12" w:tentative="1">
      <w:start w:val="1"/>
      <w:numFmt w:val="bullet"/>
      <w:lvlText w:val=""/>
      <w:lvlJc w:val="left"/>
      <w:pPr>
        <w:tabs>
          <w:tab w:val="num" w:pos="2880"/>
        </w:tabs>
        <w:ind w:left="2880" w:hanging="360"/>
      </w:pPr>
      <w:rPr>
        <w:rFonts w:ascii="Wingdings" w:hAnsi="Wingdings" w:hint="default"/>
      </w:rPr>
    </w:lvl>
    <w:lvl w:ilvl="4" w:tplc="CF1E66E0" w:tentative="1">
      <w:start w:val="1"/>
      <w:numFmt w:val="bullet"/>
      <w:lvlText w:val=""/>
      <w:lvlJc w:val="left"/>
      <w:pPr>
        <w:tabs>
          <w:tab w:val="num" w:pos="3600"/>
        </w:tabs>
        <w:ind w:left="3600" w:hanging="360"/>
      </w:pPr>
      <w:rPr>
        <w:rFonts w:ascii="Wingdings" w:hAnsi="Wingdings" w:hint="default"/>
      </w:rPr>
    </w:lvl>
    <w:lvl w:ilvl="5" w:tplc="22C06602" w:tentative="1">
      <w:start w:val="1"/>
      <w:numFmt w:val="bullet"/>
      <w:lvlText w:val=""/>
      <w:lvlJc w:val="left"/>
      <w:pPr>
        <w:tabs>
          <w:tab w:val="num" w:pos="4320"/>
        </w:tabs>
        <w:ind w:left="4320" w:hanging="360"/>
      </w:pPr>
      <w:rPr>
        <w:rFonts w:ascii="Wingdings" w:hAnsi="Wingdings" w:hint="default"/>
      </w:rPr>
    </w:lvl>
    <w:lvl w:ilvl="6" w:tplc="BB60FEAE" w:tentative="1">
      <w:start w:val="1"/>
      <w:numFmt w:val="bullet"/>
      <w:lvlText w:val=""/>
      <w:lvlJc w:val="left"/>
      <w:pPr>
        <w:tabs>
          <w:tab w:val="num" w:pos="5040"/>
        </w:tabs>
        <w:ind w:left="5040" w:hanging="360"/>
      </w:pPr>
      <w:rPr>
        <w:rFonts w:ascii="Wingdings" w:hAnsi="Wingdings" w:hint="default"/>
      </w:rPr>
    </w:lvl>
    <w:lvl w:ilvl="7" w:tplc="DFA2CF34" w:tentative="1">
      <w:start w:val="1"/>
      <w:numFmt w:val="bullet"/>
      <w:lvlText w:val=""/>
      <w:lvlJc w:val="left"/>
      <w:pPr>
        <w:tabs>
          <w:tab w:val="num" w:pos="5760"/>
        </w:tabs>
        <w:ind w:left="5760" w:hanging="360"/>
      </w:pPr>
      <w:rPr>
        <w:rFonts w:ascii="Wingdings" w:hAnsi="Wingdings" w:hint="default"/>
      </w:rPr>
    </w:lvl>
    <w:lvl w:ilvl="8" w:tplc="A6E4FE1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C95A57"/>
    <w:multiLevelType w:val="hybridMultilevel"/>
    <w:tmpl w:val="F1667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43DB3"/>
    <w:multiLevelType w:val="hybridMultilevel"/>
    <w:tmpl w:val="743EEB40"/>
    <w:lvl w:ilvl="0" w:tplc="09F0B39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71824D0"/>
    <w:multiLevelType w:val="hybridMultilevel"/>
    <w:tmpl w:val="EF10D20A"/>
    <w:lvl w:ilvl="0" w:tplc="40264396">
      <w:start w:val="1"/>
      <w:numFmt w:val="bullet"/>
      <w:lvlText w:val=""/>
      <w:lvlJc w:val="left"/>
      <w:pPr>
        <w:tabs>
          <w:tab w:val="num" w:pos="720"/>
        </w:tabs>
        <w:ind w:left="720" w:hanging="360"/>
      </w:pPr>
      <w:rPr>
        <w:rFonts w:ascii="Wingdings" w:hAnsi="Wingdings" w:hint="default"/>
      </w:rPr>
    </w:lvl>
    <w:lvl w:ilvl="1" w:tplc="3A227F1A" w:tentative="1">
      <w:start w:val="1"/>
      <w:numFmt w:val="bullet"/>
      <w:lvlText w:val=""/>
      <w:lvlJc w:val="left"/>
      <w:pPr>
        <w:tabs>
          <w:tab w:val="num" w:pos="1440"/>
        </w:tabs>
        <w:ind w:left="1440" w:hanging="360"/>
      </w:pPr>
      <w:rPr>
        <w:rFonts w:ascii="Wingdings" w:hAnsi="Wingdings" w:hint="default"/>
      </w:rPr>
    </w:lvl>
    <w:lvl w:ilvl="2" w:tplc="74FC7872" w:tentative="1">
      <w:start w:val="1"/>
      <w:numFmt w:val="bullet"/>
      <w:lvlText w:val=""/>
      <w:lvlJc w:val="left"/>
      <w:pPr>
        <w:tabs>
          <w:tab w:val="num" w:pos="2160"/>
        </w:tabs>
        <w:ind w:left="2160" w:hanging="360"/>
      </w:pPr>
      <w:rPr>
        <w:rFonts w:ascii="Wingdings" w:hAnsi="Wingdings" w:hint="default"/>
      </w:rPr>
    </w:lvl>
    <w:lvl w:ilvl="3" w:tplc="2392E390" w:tentative="1">
      <w:start w:val="1"/>
      <w:numFmt w:val="bullet"/>
      <w:lvlText w:val=""/>
      <w:lvlJc w:val="left"/>
      <w:pPr>
        <w:tabs>
          <w:tab w:val="num" w:pos="2880"/>
        </w:tabs>
        <w:ind w:left="2880" w:hanging="360"/>
      </w:pPr>
      <w:rPr>
        <w:rFonts w:ascii="Wingdings" w:hAnsi="Wingdings" w:hint="default"/>
      </w:rPr>
    </w:lvl>
    <w:lvl w:ilvl="4" w:tplc="B04A7B76" w:tentative="1">
      <w:start w:val="1"/>
      <w:numFmt w:val="bullet"/>
      <w:lvlText w:val=""/>
      <w:lvlJc w:val="left"/>
      <w:pPr>
        <w:tabs>
          <w:tab w:val="num" w:pos="3600"/>
        </w:tabs>
        <w:ind w:left="3600" w:hanging="360"/>
      </w:pPr>
      <w:rPr>
        <w:rFonts w:ascii="Wingdings" w:hAnsi="Wingdings" w:hint="default"/>
      </w:rPr>
    </w:lvl>
    <w:lvl w:ilvl="5" w:tplc="FDFE9E16" w:tentative="1">
      <w:start w:val="1"/>
      <w:numFmt w:val="bullet"/>
      <w:lvlText w:val=""/>
      <w:lvlJc w:val="left"/>
      <w:pPr>
        <w:tabs>
          <w:tab w:val="num" w:pos="4320"/>
        </w:tabs>
        <w:ind w:left="4320" w:hanging="360"/>
      </w:pPr>
      <w:rPr>
        <w:rFonts w:ascii="Wingdings" w:hAnsi="Wingdings" w:hint="default"/>
      </w:rPr>
    </w:lvl>
    <w:lvl w:ilvl="6" w:tplc="4920DB2A" w:tentative="1">
      <w:start w:val="1"/>
      <w:numFmt w:val="bullet"/>
      <w:lvlText w:val=""/>
      <w:lvlJc w:val="left"/>
      <w:pPr>
        <w:tabs>
          <w:tab w:val="num" w:pos="5040"/>
        </w:tabs>
        <w:ind w:left="5040" w:hanging="360"/>
      </w:pPr>
      <w:rPr>
        <w:rFonts w:ascii="Wingdings" w:hAnsi="Wingdings" w:hint="default"/>
      </w:rPr>
    </w:lvl>
    <w:lvl w:ilvl="7" w:tplc="64DCD100" w:tentative="1">
      <w:start w:val="1"/>
      <w:numFmt w:val="bullet"/>
      <w:lvlText w:val=""/>
      <w:lvlJc w:val="left"/>
      <w:pPr>
        <w:tabs>
          <w:tab w:val="num" w:pos="5760"/>
        </w:tabs>
        <w:ind w:left="5760" w:hanging="360"/>
      </w:pPr>
      <w:rPr>
        <w:rFonts w:ascii="Wingdings" w:hAnsi="Wingdings" w:hint="default"/>
      </w:rPr>
    </w:lvl>
    <w:lvl w:ilvl="8" w:tplc="93F49FD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CE4294"/>
    <w:multiLevelType w:val="hybridMultilevel"/>
    <w:tmpl w:val="64F0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87A6D"/>
    <w:multiLevelType w:val="hybridMultilevel"/>
    <w:tmpl w:val="E68AD7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2"/>
  </w:num>
  <w:num w:numId="6">
    <w:abstractNumId w:val="17"/>
  </w:num>
  <w:num w:numId="7">
    <w:abstractNumId w:val="23"/>
  </w:num>
  <w:num w:numId="8">
    <w:abstractNumId w:val="13"/>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8"/>
  </w:num>
  <w:num w:numId="17">
    <w:abstractNumId w:val="16"/>
  </w:num>
  <w:num w:numId="18">
    <w:abstractNumId w:val="6"/>
  </w:num>
  <w:num w:numId="19">
    <w:abstractNumId w:val="28"/>
  </w:num>
  <w:num w:numId="20">
    <w:abstractNumId w:val="9"/>
  </w:num>
  <w:num w:numId="21">
    <w:abstractNumId w:val="18"/>
  </w:num>
  <w:num w:numId="22">
    <w:abstractNumId w:val="21"/>
  </w:num>
  <w:num w:numId="23">
    <w:abstractNumId w:val="24"/>
  </w:num>
  <w:num w:numId="24">
    <w:abstractNumId w:val="10"/>
  </w:num>
  <w:num w:numId="25">
    <w:abstractNumId w:val="29"/>
  </w:num>
  <w:num w:numId="26">
    <w:abstractNumId w:val="7"/>
  </w:num>
  <w:num w:numId="27">
    <w:abstractNumId w:val="20"/>
  </w:num>
  <w:num w:numId="28">
    <w:abstractNumId w:val="5"/>
  </w:num>
  <w:num w:numId="29">
    <w:abstractNumId w:val="27"/>
  </w:num>
  <w:num w:numId="30">
    <w:abstractNumId w:val="31"/>
  </w:num>
  <w:num w:numId="31">
    <w:abstractNumId w:val="26"/>
  </w:num>
  <w:num w:numId="3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419C"/>
    <w:rsid w:val="00004742"/>
    <w:rsid w:val="000058E5"/>
    <w:rsid w:val="00006446"/>
    <w:rsid w:val="00006896"/>
    <w:rsid w:val="00007B49"/>
    <w:rsid w:val="00007CDC"/>
    <w:rsid w:val="00011B28"/>
    <w:rsid w:val="00012980"/>
    <w:rsid w:val="000139E2"/>
    <w:rsid w:val="00013FFF"/>
    <w:rsid w:val="00015D15"/>
    <w:rsid w:val="00020607"/>
    <w:rsid w:val="00023665"/>
    <w:rsid w:val="000250EC"/>
    <w:rsid w:val="0002564D"/>
    <w:rsid w:val="00025ECA"/>
    <w:rsid w:val="00031B6D"/>
    <w:rsid w:val="000325B8"/>
    <w:rsid w:val="00033DDF"/>
    <w:rsid w:val="00034C15"/>
    <w:rsid w:val="00036BA1"/>
    <w:rsid w:val="00040957"/>
    <w:rsid w:val="000422E2"/>
    <w:rsid w:val="000428CF"/>
    <w:rsid w:val="00042AE6"/>
    <w:rsid w:val="00042F22"/>
    <w:rsid w:val="000444EF"/>
    <w:rsid w:val="000470B4"/>
    <w:rsid w:val="00051E79"/>
    <w:rsid w:val="00052101"/>
    <w:rsid w:val="00052A07"/>
    <w:rsid w:val="00052C5C"/>
    <w:rsid w:val="000534E3"/>
    <w:rsid w:val="00054220"/>
    <w:rsid w:val="00054E8D"/>
    <w:rsid w:val="0005606A"/>
    <w:rsid w:val="00057117"/>
    <w:rsid w:val="000616E7"/>
    <w:rsid w:val="0006487E"/>
    <w:rsid w:val="00065E1A"/>
    <w:rsid w:val="00067CC6"/>
    <w:rsid w:val="00076AA1"/>
    <w:rsid w:val="000778AC"/>
    <w:rsid w:val="00077E5F"/>
    <w:rsid w:val="0008036A"/>
    <w:rsid w:val="00081AE6"/>
    <w:rsid w:val="0008396C"/>
    <w:rsid w:val="000855EB"/>
    <w:rsid w:val="00085B52"/>
    <w:rsid w:val="000866F2"/>
    <w:rsid w:val="0009009F"/>
    <w:rsid w:val="00091557"/>
    <w:rsid w:val="000924C1"/>
    <w:rsid w:val="000924F0"/>
    <w:rsid w:val="00093474"/>
    <w:rsid w:val="0009510F"/>
    <w:rsid w:val="00095C72"/>
    <w:rsid w:val="000A1B7B"/>
    <w:rsid w:val="000A261F"/>
    <w:rsid w:val="000A302D"/>
    <w:rsid w:val="000A343A"/>
    <w:rsid w:val="000A4527"/>
    <w:rsid w:val="000A4A38"/>
    <w:rsid w:val="000A56F2"/>
    <w:rsid w:val="000B1B15"/>
    <w:rsid w:val="000B2719"/>
    <w:rsid w:val="000B3A8F"/>
    <w:rsid w:val="000B4AB9"/>
    <w:rsid w:val="000B54AB"/>
    <w:rsid w:val="000B58C3"/>
    <w:rsid w:val="000B61E9"/>
    <w:rsid w:val="000C165A"/>
    <w:rsid w:val="000C2E19"/>
    <w:rsid w:val="000C4BEE"/>
    <w:rsid w:val="000D0D07"/>
    <w:rsid w:val="000D3105"/>
    <w:rsid w:val="000D4797"/>
    <w:rsid w:val="000D492A"/>
    <w:rsid w:val="000E0527"/>
    <w:rsid w:val="000E1E92"/>
    <w:rsid w:val="000F06D6"/>
    <w:rsid w:val="000F0EB1"/>
    <w:rsid w:val="000F1106"/>
    <w:rsid w:val="000F2536"/>
    <w:rsid w:val="000F3BE9"/>
    <w:rsid w:val="000F3F6C"/>
    <w:rsid w:val="000F6DF3"/>
    <w:rsid w:val="001005FF"/>
    <w:rsid w:val="00100BAC"/>
    <w:rsid w:val="00103565"/>
    <w:rsid w:val="0010625F"/>
    <w:rsid w:val="001062FB"/>
    <w:rsid w:val="001063E6"/>
    <w:rsid w:val="001132D4"/>
    <w:rsid w:val="00113CF4"/>
    <w:rsid w:val="001153EA"/>
    <w:rsid w:val="00115643"/>
    <w:rsid w:val="001163EF"/>
    <w:rsid w:val="00116765"/>
    <w:rsid w:val="00116FC9"/>
    <w:rsid w:val="001219F5"/>
    <w:rsid w:val="00121A20"/>
    <w:rsid w:val="0012377F"/>
    <w:rsid w:val="00124314"/>
    <w:rsid w:val="00125359"/>
    <w:rsid w:val="00126B4A"/>
    <w:rsid w:val="00132FD0"/>
    <w:rsid w:val="001344C0"/>
    <w:rsid w:val="0013465A"/>
    <w:rsid w:val="001346FA"/>
    <w:rsid w:val="00135252"/>
    <w:rsid w:val="00137AB5"/>
    <w:rsid w:val="00137F0B"/>
    <w:rsid w:val="00147F55"/>
    <w:rsid w:val="00151E23"/>
    <w:rsid w:val="001526E0"/>
    <w:rsid w:val="00153E7F"/>
    <w:rsid w:val="001551B5"/>
    <w:rsid w:val="00160DBB"/>
    <w:rsid w:val="001659C1"/>
    <w:rsid w:val="00171D0D"/>
    <w:rsid w:val="00173A8E"/>
    <w:rsid w:val="00177795"/>
    <w:rsid w:val="0018143F"/>
    <w:rsid w:val="00190AC1"/>
    <w:rsid w:val="001922B4"/>
    <w:rsid w:val="00192AEB"/>
    <w:rsid w:val="0019341A"/>
    <w:rsid w:val="001948BC"/>
    <w:rsid w:val="00197DF9"/>
    <w:rsid w:val="001A1987"/>
    <w:rsid w:val="001A2564"/>
    <w:rsid w:val="001A27AD"/>
    <w:rsid w:val="001A406D"/>
    <w:rsid w:val="001A5B98"/>
    <w:rsid w:val="001A6173"/>
    <w:rsid w:val="001A6592"/>
    <w:rsid w:val="001A6A9A"/>
    <w:rsid w:val="001A6CBA"/>
    <w:rsid w:val="001B0D97"/>
    <w:rsid w:val="001B3463"/>
    <w:rsid w:val="001B5A5D"/>
    <w:rsid w:val="001C1CE5"/>
    <w:rsid w:val="001C3534"/>
    <w:rsid w:val="001C3D2A"/>
    <w:rsid w:val="001D51BA"/>
    <w:rsid w:val="001D6342"/>
    <w:rsid w:val="001D6D53"/>
    <w:rsid w:val="001E58E2"/>
    <w:rsid w:val="001E7AED"/>
    <w:rsid w:val="001E7B2E"/>
    <w:rsid w:val="001F0EEA"/>
    <w:rsid w:val="001F3916"/>
    <w:rsid w:val="001F54C5"/>
    <w:rsid w:val="001F620F"/>
    <w:rsid w:val="001F662C"/>
    <w:rsid w:val="001F6F38"/>
    <w:rsid w:val="001F7074"/>
    <w:rsid w:val="00200490"/>
    <w:rsid w:val="00201F3A"/>
    <w:rsid w:val="00203F96"/>
    <w:rsid w:val="002069B2"/>
    <w:rsid w:val="002070B1"/>
    <w:rsid w:val="00207FA3"/>
    <w:rsid w:val="002102D5"/>
    <w:rsid w:val="00214DA8"/>
    <w:rsid w:val="002153BA"/>
    <w:rsid w:val="00215423"/>
    <w:rsid w:val="002158FA"/>
    <w:rsid w:val="00220600"/>
    <w:rsid w:val="002224DB"/>
    <w:rsid w:val="00223FCB"/>
    <w:rsid w:val="002252C3"/>
    <w:rsid w:val="00225C54"/>
    <w:rsid w:val="00227066"/>
    <w:rsid w:val="00230765"/>
    <w:rsid w:val="002319E4"/>
    <w:rsid w:val="00232025"/>
    <w:rsid w:val="00235632"/>
    <w:rsid w:val="00235872"/>
    <w:rsid w:val="0023748E"/>
    <w:rsid w:val="00240C2A"/>
    <w:rsid w:val="00241559"/>
    <w:rsid w:val="002435B3"/>
    <w:rsid w:val="002458EB"/>
    <w:rsid w:val="002500C8"/>
    <w:rsid w:val="00256492"/>
    <w:rsid w:val="00257543"/>
    <w:rsid w:val="002617E7"/>
    <w:rsid w:val="00264228"/>
    <w:rsid w:val="00264334"/>
    <w:rsid w:val="0026473E"/>
    <w:rsid w:val="00264FD0"/>
    <w:rsid w:val="00266214"/>
    <w:rsid w:val="00267C83"/>
    <w:rsid w:val="0027144F"/>
    <w:rsid w:val="00271F3A"/>
    <w:rsid w:val="00273278"/>
    <w:rsid w:val="002737F4"/>
    <w:rsid w:val="00273E1D"/>
    <w:rsid w:val="002805F5"/>
    <w:rsid w:val="00280751"/>
    <w:rsid w:val="0028280A"/>
    <w:rsid w:val="00286ACD"/>
    <w:rsid w:val="002875D6"/>
    <w:rsid w:val="00287838"/>
    <w:rsid w:val="0029056B"/>
    <w:rsid w:val="002907B5"/>
    <w:rsid w:val="00292EB7"/>
    <w:rsid w:val="00295EBB"/>
    <w:rsid w:val="00296227"/>
    <w:rsid w:val="00296F44"/>
    <w:rsid w:val="002970F2"/>
    <w:rsid w:val="0029777D"/>
    <w:rsid w:val="002A055E"/>
    <w:rsid w:val="002A1D4E"/>
    <w:rsid w:val="002A2869"/>
    <w:rsid w:val="002B24D6"/>
    <w:rsid w:val="002B76F7"/>
    <w:rsid w:val="002C0344"/>
    <w:rsid w:val="002C41E6"/>
    <w:rsid w:val="002C5AE6"/>
    <w:rsid w:val="002C63D0"/>
    <w:rsid w:val="002C6458"/>
    <w:rsid w:val="002C7058"/>
    <w:rsid w:val="002D071A"/>
    <w:rsid w:val="002D2819"/>
    <w:rsid w:val="002D34B2"/>
    <w:rsid w:val="002D5663"/>
    <w:rsid w:val="002D7637"/>
    <w:rsid w:val="002E17F2"/>
    <w:rsid w:val="002E5479"/>
    <w:rsid w:val="002E7CAE"/>
    <w:rsid w:val="002F2771"/>
    <w:rsid w:val="002F37A9"/>
    <w:rsid w:val="002F583E"/>
    <w:rsid w:val="002F7AD4"/>
    <w:rsid w:val="003001B9"/>
    <w:rsid w:val="00301CE6"/>
    <w:rsid w:val="0030256B"/>
    <w:rsid w:val="0030501F"/>
    <w:rsid w:val="00307220"/>
    <w:rsid w:val="00307BA1"/>
    <w:rsid w:val="00311702"/>
    <w:rsid w:val="00311B85"/>
    <w:rsid w:val="00311E82"/>
    <w:rsid w:val="00313FD6"/>
    <w:rsid w:val="003140C8"/>
    <w:rsid w:val="003143BD"/>
    <w:rsid w:val="003203ED"/>
    <w:rsid w:val="00322C9F"/>
    <w:rsid w:val="00324D23"/>
    <w:rsid w:val="00331751"/>
    <w:rsid w:val="00334579"/>
    <w:rsid w:val="00335858"/>
    <w:rsid w:val="00336BDA"/>
    <w:rsid w:val="00342BD7"/>
    <w:rsid w:val="00343A07"/>
    <w:rsid w:val="00346DB5"/>
    <w:rsid w:val="003477B1"/>
    <w:rsid w:val="003477F9"/>
    <w:rsid w:val="0035491B"/>
    <w:rsid w:val="00357380"/>
    <w:rsid w:val="003602D9"/>
    <w:rsid w:val="003604CE"/>
    <w:rsid w:val="003626A6"/>
    <w:rsid w:val="00365CB1"/>
    <w:rsid w:val="00367FAB"/>
    <w:rsid w:val="00370E47"/>
    <w:rsid w:val="003721B6"/>
    <w:rsid w:val="00372FA0"/>
    <w:rsid w:val="00373546"/>
    <w:rsid w:val="00373802"/>
    <w:rsid w:val="003742AC"/>
    <w:rsid w:val="00377CE1"/>
    <w:rsid w:val="00377F6D"/>
    <w:rsid w:val="0038127B"/>
    <w:rsid w:val="00385BF0"/>
    <w:rsid w:val="00392CB8"/>
    <w:rsid w:val="0039301B"/>
    <w:rsid w:val="003939FF"/>
    <w:rsid w:val="00394E38"/>
    <w:rsid w:val="00395BB8"/>
    <w:rsid w:val="003968C6"/>
    <w:rsid w:val="00396920"/>
    <w:rsid w:val="00397E1B"/>
    <w:rsid w:val="003A2223"/>
    <w:rsid w:val="003A2A0F"/>
    <w:rsid w:val="003A45A1"/>
    <w:rsid w:val="003A45CB"/>
    <w:rsid w:val="003A571E"/>
    <w:rsid w:val="003A5B0A"/>
    <w:rsid w:val="003A6BAC"/>
    <w:rsid w:val="003A7EF3"/>
    <w:rsid w:val="003B159C"/>
    <w:rsid w:val="003B1951"/>
    <w:rsid w:val="003B1A53"/>
    <w:rsid w:val="003B369F"/>
    <w:rsid w:val="003B36A3"/>
    <w:rsid w:val="003B460B"/>
    <w:rsid w:val="003B55D2"/>
    <w:rsid w:val="003B7FE5"/>
    <w:rsid w:val="003C11C8"/>
    <w:rsid w:val="003C2702"/>
    <w:rsid w:val="003C3B60"/>
    <w:rsid w:val="003C7806"/>
    <w:rsid w:val="003D109F"/>
    <w:rsid w:val="003D2478"/>
    <w:rsid w:val="003D3C45"/>
    <w:rsid w:val="003D5B1F"/>
    <w:rsid w:val="003E15FA"/>
    <w:rsid w:val="003E55E4"/>
    <w:rsid w:val="003E5728"/>
    <w:rsid w:val="003E74E3"/>
    <w:rsid w:val="003F05C7"/>
    <w:rsid w:val="003F2CD4"/>
    <w:rsid w:val="003F2DD7"/>
    <w:rsid w:val="003F30FB"/>
    <w:rsid w:val="003F6BBE"/>
    <w:rsid w:val="004000E8"/>
    <w:rsid w:val="004022A3"/>
    <w:rsid w:val="00402E2B"/>
    <w:rsid w:val="0040512B"/>
    <w:rsid w:val="00405CA5"/>
    <w:rsid w:val="00407CD3"/>
    <w:rsid w:val="00410134"/>
    <w:rsid w:val="00410B72"/>
    <w:rsid w:val="00410F18"/>
    <w:rsid w:val="0041263E"/>
    <w:rsid w:val="00413AAC"/>
    <w:rsid w:val="00416E1C"/>
    <w:rsid w:val="00421105"/>
    <w:rsid w:val="004242F4"/>
    <w:rsid w:val="004243ED"/>
    <w:rsid w:val="00424B74"/>
    <w:rsid w:val="00427248"/>
    <w:rsid w:val="00432059"/>
    <w:rsid w:val="00433F14"/>
    <w:rsid w:val="00435D52"/>
    <w:rsid w:val="00437447"/>
    <w:rsid w:val="00441A92"/>
    <w:rsid w:val="00444F56"/>
    <w:rsid w:val="00446488"/>
    <w:rsid w:val="004517AA"/>
    <w:rsid w:val="00452CAC"/>
    <w:rsid w:val="00455E32"/>
    <w:rsid w:val="00457565"/>
    <w:rsid w:val="00457B71"/>
    <w:rsid w:val="004626FF"/>
    <w:rsid w:val="004669E2"/>
    <w:rsid w:val="00470C31"/>
    <w:rsid w:val="004734D0"/>
    <w:rsid w:val="004736B2"/>
    <w:rsid w:val="0047556B"/>
    <w:rsid w:val="00477768"/>
    <w:rsid w:val="00485979"/>
    <w:rsid w:val="0048612E"/>
    <w:rsid w:val="004904FD"/>
    <w:rsid w:val="00491C2E"/>
    <w:rsid w:val="00492BC5"/>
    <w:rsid w:val="004964F1"/>
    <w:rsid w:val="004A16BC"/>
    <w:rsid w:val="004A2B94"/>
    <w:rsid w:val="004B0BB4"/>
    <w:rsid w:val="004B294D"/>
    <w:rsid w:val="004B3840"/>
    <w:rsid w:val="004B5C1E"/>
    <w:rsid w:val="004B7C0C"/>
    <w:rsid w:val="004C1368"/>
    <w:rsid w:val="004C2DB9"/>
    <w:rsid w:val="004C2E57"/>
    <w:rsid w:val="004C3898"/>
    <w:rsid w:val="004D0246"/>
    <w:rsid w:val="004D2704"/>
    <w:rsid w:val="004D36B1"/>
    <w:rsid w:val="004D66C6"/>
    <w:rsid w:val="004D7EBD"/>
    <w:rsid w:val="004E2680"/>
    <w:rsid w:val="004E28F9"/>
    <w:rsid w:val="004E462E"/>
    <w:rsid w:val="004E56DC"/>
    <w:rsid w:val="004E76F4"/>
    <w:rsid w:val="004F0B4E"/>
    <w:rsid w:val="004F0B6C"/>
    <w:rsid w:val="004F14D3"/>
    <w:rsid w:val="004F2078"/>
    <w:rsid w:val="004F4DA3"/>
    <w:rsid w:val="004F7864"/>
    <w:rsid w:val="00503CF4"/>
    <w:rsid w:val="00506282"/>
    <w:rsid w:val="00506557"/>
    <w:rsid w:val="0050677A"/>
    <w:rsid w:val="005108D8"/>
    <w:rsid w:val="005116F9"/>
    <w:rsid w:val="005153A7"/>
    <w:rsid w:val="00515422"/>
    <w:rsid w:val="005219CF"/>
    <w:rsid w:val="005276C2"/>
    <w:rsid w:val="00533C01"/>
    <w:rsid w:val="00534B59"/>
    <w:rsid w:val="00536759"/>
    <w:rsid w:val="00536CA0"/>
    <w:rsid w:val="00536F85"/>
    <w:rsid w:val="00537C62"/>
    <w:rsid w:val="005410FA"/>
    <w:rsid w:val="00544DF0"/>
    <w:rsid w:val="00545EE4"/>
    <w:rsid w:val="005464CC"/>
    <w:rsid w:val="00546970"/>
    <w:rsid w:val="00552B90"/>
    <w:rsid w:val="0055470A"/>
    <w:rsid w:val="00554E19"/>
    <w:rsid w:val="00560009"/>
    <w:rsid w:val="0056121F"/>
    <w:rsid w:val="0056146A"/>
    <w:rsid w:val="00561E62"/>
    <w:rsid w:val="005663FA"/>
    <w:rsid w:val="00572505"/>
    <w:rsid w:val="00580E13"/>
    <w:rsid w:val="00582809"/>
    <w:rsid w:val="005861B1"/>
    <w:rsid w:val="0058798C"/>
    <w:rsid w:val="005900FA"/>
    <w:rsid w:val="005935A4"/>
    <w:rsid w:val="005948C2"/>
    <w:rsid w:val="00595DCA"/>
    <w:rsid w:val="005974F6"/>
    <w:rsid w:val="0059779B"/>
    <w:rsid w:val="005A08B9"/>
    <w:rsid w:val="005A209A"/>
    <w:rsid w:val="005A662D"/>
    <w:rsid w:val="005B0236"/>
    <w:rsid w:val="005B34AC"/>
    <w:rsid w:val="005B35D7"/>
    <w:rsid w:val="005B392A"/>
    <w:rsid w:val="005B3AA3"/>
    <w:rsid w:val="005B591A"/>
    <w:rsid w:val="005B6F83"/>
    <w:rsid w:val="005C0E35"/>
    <w:rsid w:val="005C74FB"/>
    <w:rsid w:val="005D1602"/>
    <w:rsid w:val="005D3782"/>
    <w:rsid w:val="005D6179"/>
    <w:rsid w:val="005D71D3"/>
    <w:rsid w:val="005E385F"/>
    <w:rsid w:val="005E4961"/>
    <w:rsid w:val="005E5B81"/>
    <w:rsid w:val="005E6C27"/>
    <w:rsid w:val="005F02B5"/>
    <w:rsid w:val="005F268B"/>
    <w:rsid w:val="005F2CB1"/>
    <w:rsid w:val="005F3025"/>
    <w:rsid w:val="005F4D24"/>
    <w:rsid w:val="005F618C"/>
    <w:rsid w:val="005F70BD"/>
    <w:rsid w:val="0060283C"/>
    <w:rsid w:val="00604102"/>
    <w:rsid w:val="006045C2"/>
    <w:rsid w:val="00604682"/>
    <w:rsid w:val="00604F14"/>
    <w:rsid w:val="00607ED2"/>
    <w:rsid w:val="00611B83"/>
    <w:rsid w:val="00613257"/>
    <w:rsid w:val="00620A71"/>
    <w:rsid w:val="00620D80"/>
    <w:rsid w:val="006234A6"/>
    <w:rsid w:val="00630001"/>
    <w:rsid w:val="006311B3"/>
    <w:rsid w:val="00631CA0"/>
    <w:rsid w:val="0063284C"/>
    <w:rsid w:val="00636398"/>
    <w:rsid w:val="006368D3"/>
    <w:rsid w:val="006377EC"/>
    <w:rsid w:val="00637C1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9B6"/>
    <w:rsid w:val="006655EE"/>
    <w:rsid w:val="00667EE7"/>
    <w:rsid w:val="006705C6"/>
    <w:rsid w:val="00670922"/>
    <w:rsid w:val="00670BE1"/>
    <w:rsid w:val="0067218F"/>
    <w:rsid w:val="006741F2"/>
    <w:rsid w:val="00674CC3"/>
    <w:rsid w:val="00675C72"/>
    <w:rsid w:val="006771F9"/>
    <w:rsid w:val="00677652"/>
    <w:rsid w:val="006776D7"/>
    <w:rsid w:val="00680E3B"/>
    <w:rsid w:val="00681003"/>
    <w:rsid w:val="006817C9"/>
    <w:rsid w:val="00683ECE"/>
    <w:rsid w:val="006841E4"/>
    <w:rsid w:val="006845F4"/>
    <w:rsid w:val="00691CAF"/>
    <w:rsid w:val="00695FC2"/>
    <w:rsid w:val="00696949"/>
    <w:rsid w:val="00697052"/>
    <w:rsid w:val="00697AA7"/>
    <w:rsid w:val="006A1BCC"/>
    <w:rsid w:val="006A46FB"/>
    <w:rsid w:val="006A5E28"/>
    <w:rsid w:val="006A697B"/>
    <w:rsid w:val="006A7AFF"/>
    <w:rsid w:val="006B1816"/>
    <w:rsid w:val="006B1E9A"/>
    <w:rsid w:val="006B1FCF"/>
    <w:rsid w:val="006B2099"/>
    <w:rsid w:val="006B50CF"/>
    <w:rsid w:val="006C03B8"/>
    <w:rsid w:val="006C287F"/>
    <w:rsid w:val="006C3B3B"/>
    <w:rsid w:val="006C3E88"/>
    <w:rsid w:val="006C5EC9"/>
    <w:rsid w:val="006C6059"/>
    <w:rsid w:val="006C7522"/>
    <w:rsid w:val="006D2FD5"/>
    <w:rsid w:val="006D46FD"/>
    <w:rsid w:val="006D62DB"/>
    <w:rsid w:val="006D6F08"/>
    <w:rsid w:val="006E062C"/>
    <w:rsid w:val="006E28B7"/>
    <w:rsid w:val="006E3310"/>
    <w:rsid w:val="006E3C49"/>
    <w:rsid w:val="006E4E39"/>
    <w:rsid w:val="006E565E"/>
    <w:rsid w:val="006E673D"/>
    <w:rsid w:val="006E7D3B"/>
    <w:rsid w:val="006F1B70"/>
    <w:rsid w:val="006F2D23"/>
    <w:rsid w:val="006F341D"/>
    <w:rsid w:val="006F3B54"/>
    <w:rsid w:val="006F3CDE"/>
    <w:rsid w:val="006F58D4"/>
    <w:rsid w:val="00703419"/>
    <w:rsid w:val="0070346E"/>
    <w:rsid w:val="00704193"/>
    <w:rsid w:val="00704EDB"/>
    <w:rsid w:val="007060F6"/>
    <w:rsid w:val="00706101"/>
    <w:rsid w:val="00707072"/>
    <w:rsid w:val="00707D61"/>
    <w:rsid w:val="00710BA6"/>
    <w:rsid w:val="00712287"/>
    <w:rsid w:val="0071268C"/>
    <w:rsid w:val="00712772"/>
    <w:rsid w:val="007148D3"/>
    <w:rsid w:val="00715A82"/>
    <w:rsid w:val="00715B9A"/>
    <w:rsid w:val="00720299"/>
    <w:rsid w:val="00726EA6"/>
    <w:rsid w:val="00727208"/>
    <w:rsid w:val="00727680"/>
    <w:rsid w:val="0073069E"/>
    <w:rsid w:val="007348B1"/>
    <w:rsid w:val="007362A6"/>
    <w:rsid w:val="00736853"/>
    <w:rsid w:val="00736D7D"/>
    <w:rsid w:val="00740E58"/>
    <w:rsid w:val="007445A0"/>
    <w:rsid w:val="0074524B"/>
    <w:rsid w:val="00747D8B"/>
    <w:rsid w:val="00751228"/>
    <w:rsid w:val="00751E51"/>
    <w:rsid w:val="007571E1"/>
    <w:rsid w:val="007604B2"/>
    <w:rsid w:val="00762AF3"/>
    <w:rsid w:val="00762FA2"/>
    <w:rsid w:val="00765281"/>
    <w:rsid w:val="00766BAD"/>
    <w:rsid w:val="00771BC8"/>
    <w:rsid w:val="007730BD"/>
    <w:rsid w:val="007755F2"/>
    <w:rsid w:val="00776971"/>
    <w:rsid w:val="0077715E"/>
    <w:rsid w:val="0078177E"/>
    <w:rsid w:val="00781FAD"/>
    <w:rsid w:val="0078304C"/>
    <w:rsid w:val="00783673"/>
    <w:rsid w:val="00785490"/>
    <w:rsid w:val="007902DA"/>
    <w:rsid w:val="00790F43"/>
    <w:rsid w:val="007925EA"/>
    <w:rsid w:val="00793CD8"/>
    <w:rsid w:val="00795C92"/>
    <w:rsid w:val="00796231"/>
    <w:rsid w:val="00796F09"/>
    <w:rsid w:val="007A05A2"/>
    <w:rsid w:val="007A1CB3"/>
    <w:rsid w:val="007A306F"/>
    <w:rsid w:val="007A43A6"/>
    <w:rsid w:val="007A512C"/>
    <w:rsid w:val="007A58A6"/>
    <w:rsid w:val="007B3D2D"/>
    <w:rsid w:val="007B50AE"/>
    <w:rsid w:val="007B51DF"/>
    <w:rsid w:val="007C05DD"/>
    <w:rsid w:val="007C065A"/>
    <w:rsid w:val="007C2BCF"/>
    <w:rsid w:val="007C3D18"/>
    <w:rsid w:val="007C3F05"/>
    <w:rsid w:val="007C50F6"/>
    <w:rsid w:val="007C60BF"/>
    <w:rsid w:val="007C6666"/>
    <w:rsid w:val="007C6A07"/>
    <w:rsid w:val="007C75A1"/>
    <w:rsid w:val="007C77A5"/>
    <w:rsid w:val="007D04E5"/>
    <w:rsid w:val="007D0E7F"/>
    <w:rsid w:val="007D5901"/>
    <w:rsid w:val="007D6CDC"/>
    <w:rsid w:val="007D7526"/>
    <w:rsid w:val="007E4610"/>
    <w:rsid w:val="007E4715"/>
    <w:rsid w:val="007E505B"/>
    <w:rsid w:val="007E53DA"/>
    <w:rsid w:val="007E7091"/>
    <w:rsid w:val="007F02B8"/>
    <w:rsid w:val="007F04AC"/>
    <w:rsid w:val="007F3296"/>
    <w:rsid w:val="007F41E0"/>
    <w:rsid w:val="007F5136"/>
    <w:rsid w:val="007F7E75"/>
    <w:rsid w:val="00803FAE"/>
    <w:rsid w:val="0080605F"/>
    <w:rsid w:val="0080640D"/>
    <w:rsid w:val="00807786"/>
    <w:rsid w:val="00807E28"/>
    <w:rsid w:val="00810BC7"/>
    <w:rsid w:val="00811AF5"/>
    <w:rsid w:val="00811FCB"/>
    <w:rsid w:val="008158D6"/>
    <w:rsid w:val="00816273"/>
    <w:rsid w:val="00817196"/>
    <w:rsid w:val="008235DB"/>
    <w:rsid w:val="00824AB4"/>
    <w:rsid w:val="00825C42"/>
    <w:rsid w:val="00825D25"/>
    <w:rsid w:val="00827D6F"/>
    <w:rsid w:val="008376AC"/>
    <w:rsid w:val="008401B7"/>
    <w:rsid w:val="008444E8"/>
    <w:rsid w:val="00844E80"/>
    <w:rsid w:val="00846FE7"/>
    <w:rsid w:val="00852C90"/>
    <w:rsid w:val="00854F97"/>
    <w:rsid w:val="00856911"/>
    <w:rsid w:val="0085790F"/>
    <w:rsid w:val="008677FD"/>
    <w:rsid w:val="008706D4"/>
    <w:rsid w:val="00870CF1"/>
    <w:rsid w:val="00870F8A"/>
    <w:rsid w:val="008719A4"/>
    <w:rsid w:val="00871D23"/>
    <w:rsid w:val="00874312"/>
    <w:rsid w:val="0087437C"/>
    <w:rsid w:val="00875CD7"/>
    <w:rsid w:val="008766D6"/>
    <w:rsid w:val="00876B4D"/>
    <w:rsid w:val="00877F18"/>
    <w:rsid w:val="0088038D"/>
    <w:rsid w:val="00893A7C"/>
    <w:rsid w:val="00894A88"/>
    <w:rsid w:val="00895386"/>
    <w:rsid w:val="00896427"/>
    <w:rsid w:val="008A21FF"/>
    <w:rsid w:val="008A2CE2"/>
    <w:rsid w:val="008A30AC"/>
    <w:rsid w:val="008A44B8"/>
    <w:rsid w:val="008A51A8"/>
    <w:rsid w:val="008A54C7"/>
    <w:rsid w:val="008A6655"/>
    <w:rsid w:val="008A77D8"/>
    <w:rsid w:val="008B0483"/>
    <w:rsid w:val="008B120C"/>
    <w:rsid w:val="008B51A0"/>
    <w:rsid w:val="008B592A"/>
    <w:rsid w:val="008B7B5C"/>
    <w:rsid w:val="008C0C99"/>
    <w:rsid w:val="008C2017"/>
    <w:rsid w:val="008C3E37"/>
    <w:rsid w:val="008C4958"/>
    <w:rsid w:val="008C4BAA"/>
    <w:rsid w:val="008C4D21"/>
    <w:rsid w:val="008C6AE8"/>
    <w:rsid w:val="008C7573"/>
    <w:rsid w:val="008C76BE"/>
    <w:rsid w:val="008D34F1"/>
    <w:rsid w:val="008D39D8"/>
    <w:rsid w:val="008D6D1A"/>
    <w:rsid w:val="008E065E"/>
    <w:rsid w:val="008E0927"/>
    <w:rsid w:val="008E1909"/>
    <w:rsid w:val="008F1EAB"/>
    <w:rsid w:val="008F2FC6"/>
    <w:rsid w:val="008F33DC"/>
    <w:rsid w:val="008F477F"/>
    <w:rsid w:val="008F4B4E"/>
    <w:rsid w:val="00902350"/>
    <w:rsid w:val="0090336B"/>
    <w:rsid w:val="009053AA"/>
    <w:rsid w:val="00906939"/>
    <w:rsid w:val="00910B7D"/>
    <w:rsid w:val="00911DFB"/>
    <w:rsid w:val="009139D9"/>
    <w:rsid w:val="00914AD8"/>
    <w:rsid w:val="00914DB8"/>
    <w:rsid w:val="00915C43"/>
    <w:rsid w:val="00916079"/>
    <w:rsid w:val="00917CE9"/>
    <w:rsid w:val="00920BF2"/>
    <w:rsid w:val="00922010"/>
    <w:rsid w:val="00925EAF"/>
    <w:rsid w:val="00931BD9"/>
    <w:rsid w:val="00932CC9"/>
    <w:rsid w:val="009331BF"/>
    <w:rsid w:val="009368F3"/>
    <w:rsid w:val="00941636"/>
    <w:rsid w:val="00943742"/>
    <w:rsid w:val="00944AB8"/>
    <w:rsid w:val="00944B7A"/>
    <w:rsid w:val="00945C05"/>
    <w:rsid w:val="0094649B"/>
    <w:rsid w:val="00946945"/>
    <w:rsid w:val="00947713"/>
    <w:rsid w:val="00950DE7"/>
    <w:rsid w:val="00951636"/>
    <w:rsid w:val="00953920"/>
    <w:rsid w:val="00953D47"/>
    <w:rsid w:val="0095681E"/>
    <w:rsid w:val="009572D4"/>
    <w:rsid w:val="00961921"/>
    <w:rsid w:val="0096430A"/>
    <w:rsid w:val="00964DEC"/>
    <w:rsid w:val="0096554B"/>
    <w:rsid w:val="0096584A"/>
    <w:rsid w:val="009674F3"/>
    <w:rsid w:val="00971F08"/>
    <w:rsid w:val="0097603D"/>
    <w:rsid w:val="009760A8"/>
    <w:rsid w:val="00976949"/>
    <w:rsid w:val="00980477"/>
    <w:rsid w:val="00985253"/>
    <w:rsid w:val="009853B3"/>
    <w:rsid w:val="00990630"/>
    <w:rsid w:val="00990D50"/>
    <w:rsid w:val="00991761"/>
    <w:rsid w:val="0099357F"/>
    <w:rsid w:val="00994DCA"/>
    <w:rsid w:val="009960EC"/>
    <w:rsid w:val="009970DD"/>
    <w:rsid w:val="009A0FBA"/>
    <w:rsid w:val="009A1601"/>
    <w:rsid w:val="009A462D"/>
    <w:rsid w:val="009A5CBA"/>
    <w:rsid w:val="009A74DC"/>
    <w:rsid w:val="009B1F30"/>
    <w:rsid w:val="009B2947"/>
    <w:rsid w:val="009B3AC2"/>
    <w:rsid w:val="009B4DF4"/>
    <w:rsid w:val="009B5227"/>
    <w:rsid w:val="009B564E"/>
    <w:rsid w:val="009B6F89"/>
    <w:rsid w:val="009B7E87"/>
    <w:rsid w:val="009C403E"/>
    <w:rsid w:val="009C5BB4"/>
    <w:rsid w:val="009D41E2"/>
    <w:rsid w:val="009D4FF0"/>
    <w:rsid w:val="009D703C"/>
    <w:rsid w:val="009D718F"/>
    <w:rsid w:val="009E068F"/>
    <w:rsid w:val="009E0FE9"/>
    <w:rsid w:val="009E14E0"/>
    <w:rsid w:val="009E256D"/>
    <w:rsid w:val="009E35DB"/>
    <w:rsid w:val="009E47A3"/>
    <w:rsid w:val="009F08F3"/>
    <w:rsid w:val="009F0E38"/>
    <w:rsid w:val="009F344F"/>
    <w:rsid w:val="00A048A8"/>
    <w:rsid w:val="00A04F49"/>
    <w:rsid w:val="00A0540B"/>
    <w:rsid w:val="00A105B6"/>
    <w:rsid w:val="00A11D88"/>
    <w:rsid w:val="00A13E54"/>
    <w:rsid w:val="00A17B1E"/>
    <w:rsid w:val="00A17F63"/>
    <w:rsid w:val="00A2052C"/>
    <w:rsid w:val="00A2193B"/>
    <w:rsid w:val="00A22BC0"/>
    <w:rsid w:val="00A2351A"/>
    <w:rsid w:val="00A264A9"/>
    <w:rsid w:val="00A2703E"/>
    <w:rsid w:val="00A27785"/>
    <w:rsid w:val="00A30187"/>
    <w:rsid w:val="00A3448A"/>
    <w:rsid w:val="00A348ED"/>
    <w:rsid w:val="00A36297"/>
    <w:rsid w:val="00A41E2B"/>
    <w:rsid w:val="00A45B74"/>
    <w:rsid w:val="00A46574"/>
    <w:rsid w:val="00A52E1D"/>
    <w:rsid w:val="00A570BC"/>
    <w:rsid w:val="00A61499"/>
    <w:rsid w:val="00A62A77"/>
    <w:rsid w:val="00A63483"/>
    <w:rsid w:val="00A6512D"/>
    <w:rsid w:val="00A657D7"/>
    <w:rsid w:val="00A660AC"/>
    <w:rsid w:val="00A664F0"/>
    <w:rsid w:val="00A66F55"/>
    <w:rsid w:val="00A67E6C"/>
    <w:rsid w:val="00A71B99"/>
    <w:rsid w:val="00A739D0"/>
    <w:rsid w:val="00A75875"/>
    <w:rsid w:val="00A761D4"/>
    <w:rsid w:val="00A77EC4"/>
    <w:rsid w:val="00A91E28"/>
    <w:rsid w:val="00A92879"/>
    <w:rsid w:val="00A9442A"/>
    <w:rsid w:val="00A97A43"/>
    <w:rsid w:val="00AA016F"/>
    <w:rsid w:val="00AA0399"/>
    <w:rsid w:val="00AA1D4B"/>
    <w:rsid w:val="00AA1ED6"/>
    <w:rsid w:val="00AA51D6"/>
    <w:rsid w:val="00AA6C7A"/>
    <w:rsid w:val="00AB0BC8"/>
    <w:rsid w:val="00AB11CA"/>
    <w:rsid w:val="00AB14D9"/>
    <w:rsid w:val="00AB3D40"/>
    <w:rsid w:val="00AB4522"/>
    <w:rsid w:val="00AB4AB8"/>
    <w:rsid w:val="00AB655E"/>
    <w:rsid w:val="00AB71E8"/>
    <w:rsid w:val="00AC007F"/>
    <w:rsid w:val="00AC2ECD"/>
    <w:rsid w:val="00AC3119"/>
    <w:rsid w:val="00AC49FB"/>
    <w:rsid w:val="00AC56CC"/>
    <w:rsid w:val="00AC5A10"/>
    <w:rsid w:val="00AD0AA3"/>
    <w:rsid w:val="00AD250F"/>
    <w:rsid w:val="00AD3F94"/>
    <w:rsid w:val="00AD4447"/>
    <w:rsid w:val="00AD4A5A"/>
    <w:rsid w:val="00AE27AC"/>
    <w:rsid w:val="00AE3743"/>
    <w:rsid w:val="00AE40E0"/>
    <w:rsid w:val="00AE4DBA"/>
    <w:rsid w:val="00AE4F07"/>
    <w:rsid w:val="00AE7BE4"/>
    <w:rsid w:val="00AF1C5D"/>
    <w:rsid w:val="00AF42D7"/>
    <w:rsid w:val="00B006FE"/>
    <w:rsid w:val="00B007CB"/>
    <w:rsid w:val="00B00AE1"/>
    <w:rsid w:val="00B02284"/>
    <w:rsid w:val="00B02AA9"/>
    <w:rsid w:val="00B02FA3"/>
    <w:rsid w:val="00B05084"/>
    <w:rsid w:val="00B05292"/>
    <w:rsid w:val="00B05407"/>
    <w:rsid w:val="00B07C36"/>
    <w:rsid w:val="00B1167A"/>
    <w:rsid w:val="00B157F9"/>
    <w:rsid w:val="00B20256"/>
    <w:rsid w:val="00B20590"/>
    <w:rsid w:val="00B20D09"/>
    <w:rsid w:val="00B26177"/>
    <w:rsid w:val="00B272DE"/>
    <w:rsid w:val="00B274A7"/>
    <w:rsid w:val="00B2763F"/>
    <w:rsid w:val="00B27AAC"/>
    <w:rsid w:val="00B30929"/>
    <w:rsid w:val="00B372AA"/>
    <w:rsid w:val="00B40445"/>
    <w:rsid w:val="00B41888"/>
    <w:rsid w:val="00B4393D"/>
    <w:rsid w:val="00B45A52"/>
    <w:rsid w:val="00B46175"/>
    <w:rsid w:val="00B47CC1"/>
    <w:rsid w:val="00B5042F"/>
    <w:rsid w:val="00B54251"/>
    <w:rsid w:val="00B569EF"/>
    <w:rsid w:val="00B6188F"/>
    <w:rsid w:val="00B664C7"/>
    <w:rsid w:val="00B739F6"/>
    <w:rsid w:val="00B77BDA"/>
    <w:rsid w:val="00B81A6C"/>
    <w:rsid w:val="00B85DE5"/>
    <w:rsid w:val="00B90F73"/>
    <w:rsid w:val="00B938E4"/>
    <w:rsid w:val="00B93B59"/>
    <w:rsid w:val="00B9406A"/>
    <w:rsid w:val="00B94293"/>
    <w:rsid w:val="00B95957"/>
    <w:rsid w:val="00BA1373"/>
    <w:rsid w:val="00BA2280"/>
    <w:rsid w:val="00BA2A08"/>
    <w:rsid w:val="00BA56D2"/>
    <w:rsid w:val="00BA76E0"/>
    <w:rsid w:val="00BB2A25"/>
    <w:rsid w:val="00BB51E9"/>
    <w:rsid w:val="00BC0FDC"/>
    <w:rsid w:val="00BC3053"/>
    <w:rsid w:val="00BC4D2E"/>
    <w:rsid w:val="00BD124F"/>
    <w:rsid w:val="00BD48AC"/>
    <w:rsid w:val="00BD5530"/>
    <w:rsid w:val="00BD5F1A"/>
    <w:rsid w:val="00BD78B8"/>
    <w:rsid w:val="00BE1234"/>
    <w:rsid w:val="00BE2FA6"/>
    <w:rsid w:val="00BE318C"/>
    <w:rsid w:val="00BE333F"/>
    <w:rsid w:val="00BE3452"/>
    <w:rsid w:val="00BE7406"/>
    <w:rsid w:val="00BE7603"/>
    <w:rsid w:val="00BF17AB"/>
    <w:rsid w:val="00BF3279"/>
    <w:rsid w:val="00BF44FC"/>
    <w:rsid w:val="00BF65E8"/>
    <w:rsid w:val="00BF74C7"/>
    <w:rsid w:val="00C015F1"/>
    <w:rsid w:val="00C01F33"/>
    <w:rsid w:val="00C02CC6"/>
    <w:rsid w:val="00C040F7"/>
    <w:rsid w:val="00C041B0"/>
    <w:rsid w:val="00C044AB"/>
    <w:rsid w:val="00C05706"/>
    <w:rsid w:val="00C07377"/>
    <w:rsid w:val="00C10478"/>
    <w:rsid w:val="00C1202F"/>
    <w:rsid w:val="00C12107"/>
    <w:rsid w:val="00C121D4"/>
    <w:rsid w:val="00C1233A"/>
    <w:rsid w:val="00C14D4B"/>
    <w:rsid w:val="00C154BB"/>
    <w:rsid w:val="00C162C4"/>
    <w:rsid w:val="00C231D1"/>
    <w:rsid w:val="00C24345"/>
    <w:rsid w:val="00C279B5"/>
    <w:rsid w:val="00C27C45"/>
    <w:rsid w:val="00C30CC4"/>
    <w:rsid w:val="00C349D6"/>
    <w:rsid w:val="00C3719D"/>
    <w:rsid w:val="00C40DCD"/>
    <w:rsid w:val="00C54995"/>
    <w:rsid w:val="00C54D41"/>
    <w:rsid w:val="00C56EAB"/>
    <w:rsid w:val="00C60783"/>
    <w:rsid w:val="00C62265"/>
    <w:rsid w:val="00C62274"/>
    <w:rsid w:val="00C64672"/>
    <w:rsid w:val="00C70697"/>
    <w:rsid w:val="00C72EF4"/>
    <w:rsid w:val="00C7386E"/>
    <w:rsid w:val="00C749E8"/>
    <w:rsid w:val="00C75BB3"/>
    <w:rsid w:val="00C75D2F"/>
    <w:rsid w:val="00C767BE"/>
    <w:rsid w:val="00C76E3C"/>
    <w:rsid w:val="00C7746E"/>
    <w:rsid w:val="00C80749"/>
    <w:rsid w:val="00C81568"/>
    <w:rsid w:val="00C82ECF"/>
    <w:rsid w:val="00C87739"/>
    <w:rsid w:val="00C9027A"/>
    <w:rsid w:val="00C9068E"/>
    <w:rsid w:val="00C915A7"/>
    <w:rsid w:val="00C92FA6"/>
    <w:rsid w:val="00C93C4B"/>
    <w:rsid w:val="00C944AB"/>
    <w:rsid w:val="00C95B40"/>
    <w:rsid w:val="00C95F83"/>
    <w:rsid w:val="00C970EE"/>
    <w:rsid w:val="00CA1ED8"/>
    <w:rsid w:val="00CA5E34"/>
    <w:rsid w:val="00CB1F63"/>
    <w:rsid w:val="00CB2296"/>
    <w:rsid w:val="00CB3524"/>
    <w:rsid w:val="00CB4F77"/>
    <w:rsid w:val="00CB7170"/>
    <w:rsid w:val="00CC000D"/>
    <w:rsid w:val="00CC040E"/>
    <w:rsid w:val="00CC111F"/>
    <w:rsid w:val="00CC2011"/>
    <w:rsid w:val="00CC3EA0"/>
    <w:rsid w:val="00CC7B45"/>
    <w:rsid w:val="00CD1188"/>
    <w:rsid w:val="00CD2ED1"/>
    <w:rsid w:val="00CD337B"/>
    <w:rsid w:val="00CE0424"/>
    <w:rsid w:val="00CE3F01"/>
    <w:rsid w:val="00CE7561"/>
    <w:rsid w:val="00CF1354"/>
    <w:rsid w:val="00CF3B1F"/>
    <w:rsid w:val="00CF3BF6"/>
    <w:rsid w:val="00CF625B"/>
    <w:rsid w:val="00CF687E"/>
    <w:rsid w:val="00D020CC"/>
    <w:rsid w:val="00D0349B"/>
    <w:rsid w:val="00D10249"/>
    <w:rsid w:val="00D115C3"/>
    <w:rsid w:val="00D11897"/>
    <w:rsid w:val="00D12530"/>
    <w:rsid w:val="00D12F4D"/>
    <w:rsid w:val="00D13135"/>
    <w:rsid w:val="00D13E4E"/>
    <w:rsid w:val="00D1749B"/>
    <w:rsid w:val="00D239A7"/>
    <w:rsid w:val="00D23F47"/>
    <w:rsid w:val="00D32C1A"/>
    <w:rsid w:val="00D3322E"/>
    <w:rsid w:val="00D33BAA"/>
    <w:rsid w:val="00D33F80"/>
    <w:rsid w:val="00D36E71"/>
    <w:rsid w:val="00D37AE7"/>
    <w:rsid w:val="00D37D87"/>
    <w:rsid w:val="00D40B33"/>
    <w:rsid w:val="00D4318F"/>
    <w:rsid w:val="00D438BF"/>
    <w:rsid w:val="00D440F8"/>
    <w:rsid w:val="00D44C0A"/>
    <w:rsid w:val="00D461B0"/>
    <w:rsid w:val="00D50F97"/>
    <w:rsid w:val="00D52584"/>
    <w:rsid w:val="00D546FF"/>
    <w:rsid w:val="00D559E7"/>
    <w:rsid w:val="00D55AD5"/>
    <w:rsid w:val="00D56BE8"/>
    <w:rsid w:val="00D576CA"/>
    <w:rsid w:val="00D61AF5"/>
    <w:rsid w:val="00D62804"/>
    <w:rsid w:val="00D652B5"/>
    <w:rsid w:val="00D66155"/>
    <w:rsid w:val="00D708B0"/>
    <w:rsid w:val="00D731B9"/>
    <w:rsid w:val="00D73D65"/>
    <w:rsid w:val="00D747AE"/>
    <w:rsid w:val="00D75CF6"/>
    <w:rsid w:val="00D77B1D"/>
    <w:rsid w:val="00D77D16"/>
    <w:rsid w:val="00D8021F"/>
    <w:rsid w:val="00D80383"/>
    <w:rsid w:val="00D8081E"/>
    <w:rsid w:val="00D823C6"/>
    <w:rsid w:val="00D83852"/>
    <w:rsid w:val="00D86CA3"/>
    <w:rsid w:val="00D871CE"/>
    <w:rsid w:val="00D9187A"/>
    <w:rsid w:val="00D9196D"/>
    <w:rsid w:val="00D928A3"/>
    <w:rsid w:val="00D92982"/>
    <w:rsid w:val="00D9541A"/>
    <w:rsid w:val="00D95B83"/>
    <w:rsid w:val="00D95C67"/>
    <w:rsid w:val="00DA305E"/>
    <w:rsid w:val="00DA4AED"/>
    <w:rsid w:val="00DA5417"/>
    <w:rsid w:val="00DA56E8"/>
    <w:rsid w:val="00DA76FB"/>
    <w:rsid w:val="00DB0A9F"/>
    <w:rsid w:val="00DB1EA2"/>
    <w:rsid w:val="00DB377D"/>
    <w:rsid w:val="00DB38AE"/>
    <w:rsid w:val="00DB575F"/>
    <w:rsid w:val="00DB6C25"/>
    <w:rsid w:val="00DC00D4"/>
    <w:rsid w:val="00DC13AA"/>
    <w:rsid w:val="00DC2D36"/>
    <w:rsid w:val="00DC53EF"/>
    <w:rsid w:val="00DC7A43"/>
    <w:rsid w:val="00DC7ED1"/>
    <w:rsid w:val="00DD4E41"/>
    <w:rsid w:val="00DD772C"/>
    <w:rsid w:val="00DE51E6"/>
    <w:rsid w:val="00DE5608"/>
    <w:rsid w:val="00DE58D0"/>
    <w:rsid w:val="00DE654F"/>
    <w:rsid w:val="00DF0B6E"/>
    <w:rsid w:val="00DF15E0"/>
    <w:rsid w:val="00DF356A"/>
    <w:rsid w:val="00DF37A0"/>
    <w:rsid w:val="00DF7D36"/>
    <w:rsid w:val="00E0035D"/>
    <w:rsid w:val="00E110E7"/>
    <w:rsid w:val="00E11B20"/>
    <w:rsid w:val="00E15D87"/>
    <w:rsid w:val="00E17FA2"/>
    <w:rsid w:val="00E22330"/>
    <w:rsid w:val="00E27537"/>
    <w:rsid w:val="00E27826"/>
    <w:rsid w:val="00E30B5A"/>
    <w:rsid w:val="00E3123D"/>
    <w:rsid w:val="00E31461"/>
    <w:rsid w:val="00E31C4C"/>
    <w:rsid w:val="00E31D43"/>
    <w:rsid w:val="00E32608"/>
    <w:rsid w:val="00E34188"/>
    <w:rsid w:val="00E34B6E"/>
    <w:rsid w:val="00E35559"/>
    <w:rsid w:val="00E36B0F"/>
    <w:rsid w:val="00E3723A"/>
    <w:rsid w:val="00E37860"/>
    <w:rsid w:val="00E4218F"/>
    <w:rsid w:val="00E446F1"/>
    <w:rsid w:val="00E46886"/>
    <w:rsid w:val="00E472D0"/>
    <w:rsid w:val="00E47AEF"/>
    <w:rsid w:val="00E538CF"/>
    <w:rsid w:val="00E53B75"/>
    <w:rsid w:val="00E54E3B"/>
    <w:rsid w:val="00E57565"/>
    <w:rsid w:val="00E63605"/>
    <w:rsid w:val="00E63838"/>
    <w:rsid w:val="00E64434"/>
    <w:rsid w:val="00E67419"/>
    <w:rsid w:val="00E67C51"/>
    <w:rsid w:val="00E72EFC"/>
    <w:rsid w:val="00E758EC"/>
    <w:rsid w:val="00E8234C"/>
    <w:rsid w:val="00E83AA9"/>
    <w:rsid w:val="00E85928"/>
    <w:rsid w:val="00E87822"/>
    <w:rsid w:val="00E90395"/>
    <w:rsid w:val="00E90E49"/>
    <w:rsid w:val="00E917F9"/>
    <w:rsid w:val="00E9288D"/>
    <w:rsid w:val="00E9291C"/>
    <w:rsid w:val="00E93FFE"/>
    <w:rsid w:val="00E94F8A"/>
    <w:rsid w:val="00EA35C3"/>
    <w:rsid w:val="00EA7A41"/>
    <w:rsid w:val="00EB0280"/>
    <w:rsid w:val="00EB077B"/>
    <w:rsid w:val="00EB3F0A"/>
    <w:rsid w:val="00EB4EA2"/>
    <w:rsid w:val="00EB78AB"/>
    <w:rsid w:val="00EC17D5"/>
    <w:rsid w:val="00EC212A"/>
    <w:rsid w:val="00EC27C6"/>
    <w:rsid w:val="00EC4207"/>
    <w:rsid w:val="00EC5653"/>
    <w:rsid w:val="00EC71CE"/>
    <w:rsid w:val="00ED1006"/>
    <w:rsid w:val="00EE63BC"/>
    <w:rsid w:val="00EE6805"/>
    <w:rsid w:val="00EF18FE"/>
    <w:rsid w:val="00EF5787"/>
    <w:rsid w:val="00EF60D0"/>
    <w:rsid w:val="00F03E54"/>
    <w:rsid w:val="00F0528D"/>
    <w:rsid w:val="00F065F7"/>
    <w:rsid w:val="00F06C67"/>
    <w:rsid w:val="00F06DFD"/>
    <w:rsid w:val="00F071D1"/>
    <w:rsid w:val="00F07533"/>
    <w:rsid w:val="00F10495"/>
    <w:rsid w:val="00F10629"/>
    <w:rsid w:val="00F15FA5"/>
    <w:rsid w:val="00F17362"/>
    <w:rsid w:val="00F209B7"/>
    <w:rsid w:val="00F2376F"/>
    <w:rsid w:val="00F243D8"/>
    <w:rsid w:val="00F24FC9"/>
    <w:rsid w:val="00F252FA"/>
    <w:rsid w:val="00F256AB"/>
    <w:rsid w:val="00F2621A"/>
    <w:rsid w:val="00F271C8"/>
    <w:rsid w:val="00F30828"/>
    <w:rsid w:val="00F313D6"/>
    <w:rsid w:val="00F40F0C"/>
    <w:rsid w:val="00F4624F"/>
    <w:rsid w:val="00F4766C"/>
    <w:rsid w:val="00F507D1"/>
    <w:rsid w:val="00F519CE"/>
    <w:rsid w:val="00F51ADA"/>
    <w:rsid w:val="00F55F38"/>
    <w:rsid w:val="00F56A1B"/>
    <w:rsid w:val="00F57E10"/>
    <w:rsid w:val="00F607C5"/>
    <w:rsid w:val="00F60DEA"/>
    <w:rsid w:val="00F6302A"/>
    <w:rsid w:val="00F64657"/>
    <w:rsid w:val="00F64C2B"/>
    <w:rsid w:val="00F651B8"/>
    <w:rsid w:val="00F651BE"/>
    <w:rsid w:val="00F67F53"/>
    <w:rsid w:val="00F703BE"/>
    <w:rsid w:val="00F70E39"/>
    <w:rsid w:val="00F71F69"/>
    <w:rsid w:val="00F72B72"/>
    <w:rsid w:val="00F74BB9"/>
    <w:rsid w:val="00F75582"/>
    <w:rsid w:val="00F76EFA"/>
    <w:rsid w:val="00F77A80"/>
    <w:rsid w:val="00F804BE"/>
    <w:rsid w:val="00F817CE"/>
    <w:rsid w:val="00F8456C"/>
    <w:rsid w:val="00F859D8"/>
    <w:rsid w:val="00F868F5"/>
    <w:rsid w:val="00F87378"/>
    <w:rsid w:val="00F9056A"/>
    <w:rsid w:val="00F90F8D"/>
    <w:rsid w:val="00F92120"/>
    <w:rsid w:val="00F92782"/>
    <w:rsid w:val="00F93AA9"/>
    <w:rsid w:val="00F963A8"/>
    <w:rsid w:val="00F96985"/>
    <w:rsid w:val="00F97838"/>
    <w:rsid w:val="00FA289F"/>
    <w:rsid w:val="00FA2BB3"/>
    <w:rsid w:val="00FA7C35"/>
    <w:rsid w:val="00FB0829"/>
    <w:rsid w:val="00FB2833"/>
    <w:rsid w:val="00FB4C80"/>
    <w:rsid w:val="00FB5F95"/>
    <w:rsid w:val="00FB6A6A"/>
    <w:rsid w:val="00FB7A73"/>
    <w:rsid w:val="00FB7F93"/>
    <w:rsid w:val="00FC17B6"/>
    <w:rsid w:val="00FC6BFD"/>
    <w:rsid w:val="00FC7429"/>
    <w:rsid w:val="00FD07F6"/>
    <w:rsid w:val="00FD1EC8"/>
    <w:rsid w:val="00FD47ED"/>
    <w:rsid w:val="00FD74DB"/>
    <w:rsid w:val="00FD7660"/>
    <w:rsid w:val="00FE0655"/>
    <w:rsid w:val="00FE2365"/>
    <w:rsid w:val="00FE4C7B"/>
    <w:rsid w:val="00FE7336"/>
    <w:rsid w:val="00FE787C"/>
    <w:rsid w:val="00FF1D01"/>
    <w:rsid w:val="00FF45A5"/>
    <w:rsid w:val="00FF5C91"/>
    <w:rsid w:val="00FF7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C69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3DD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33DD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33DD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33DDF"/>
    <w:pPr>
      <w:numPr>
        <w:ilvl w:val="2"/>
      </w:numPr>
      <w:spacing w:before="120"/>
      <w:outlineLvl w:val="2"/>
    </w:pPr>
    <w:rPr>
      <w:sz w:val="28"/>
      <w:szCs w:val="28"/>
    </w:rPr>
  </w:style>
  <w:style w:type="paragraph" w:styleId="Heading4">
    <w:name w:val="heading 4"/>
    <w:basedOn w:val="Heading3"/>
    <w:next w:val="Normal"/>
    <w:qFormat/>
    <w:rsid w:val="00033DDF"/>
    <w:pPr>
      <w:numPr>
        <w:ilvl w:val="3"/>
      </w:numPr>
      <w:outlineLvl w:val="3"/>
    </w:pPr>
    <w:rPr>
      <w:sz w:val="24"/>
      <w:szCs w:val="24"/>
    </w:rPr>
  </w:style>
  <w:style w:type="paragraph" w:styleId="Heading5">
    <w:name w:val="heading 5"/>
    <w:basedOn w:val="Heading4"/>
    <w:next w:val="Normal"/>
    <w:qFormat/>
    <w:rsid w:val="00033DDF"/>
    <w:pPr>
      <w:numPr>
        <w:ilvl w:val="4"/>
      </w:numPr>
      <w:outlineLvl w:val="4"/>
    </w:pPr>
    <w:rPr>
      <w:sz w:val="22"/>
      <w:szCs w:val="22"/>
    </w:rPr>
  </w:style>
  <w:style w:type="paragraph" w:styleId="Heading6">
    <w:name w:val="heading 6"/>
    <w:basedOn w:val="Normal"/>
    <w:next w:val="Normal"/>
    <w:qFormat/>
    <w:rsid w:val="00033DDF"/>
    <w:pPr>
      <w:keepNext/>
      <w:keepLines/>
      <w:numPr>
        <w:ilvl w:val="5"/>
        <w:numId w:val="1"/>
      </w:numPr>
      <w:spacing w:before="120"/>
      <w:outlineLvl w:val="5"/>
    </w:pPr>
    <w:rPr>
      <w:rFonts w:cs="Arial"/>
    </w:rPr>
  </w:style>
  <w:style w:type="paragraph" w:styleId="Heading7">
    <w:name w:val="heading 7"/>
    <w:basedOn w:val="Normal"/>
    <w:next w:val="Normal"/>
    <w:qFormat/>
    <w:rsid w:val="00033DDF"/>
    <w:pPr>
      <w:keepNext/>
      <w:keepLines/>
      <w:numPr>
        <w:ilvl w:val="6"/>
        <w:numId w:val="1"/>
      </w:numPr>
      <w:spacing w:before="120"/>
      <w:outlineLvl w:val="6"/>
    </w:pPr>
    <w:rPr>
      <w:rFonts w:cs="Arial"/>
    </w:rPr>
  </w:style>
  <w:style w:type="paragraph" w:styleId="Heading8">
    <w:name w:val="heading 8"/>
    <w:basedOn w:val="Heading7"/>
    <w:next w:val="Normal"/>
    <w:qFormat/>
    <w:rsid w:val="00033DDF"/>
    <w:pPr>
      <w:numPr>
        <w:ilvl w:val="7"/>
      </w:numPr>
      <w:outlineLvl w:val="7"/>
    </w:pPr>
  </w:style>
  <w:style w:type="paragraph" w:styleId="Heading9">
    <w:name w:val="heading 9"/>
    <w:basedOn w:val="Heading8"/>
    <w:next w:val="Normal"/>
    <w:qFormat/>
    <w:rsid w:val="00033DD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33DDF"/>
    <w:pPr>
      <w:spacing w:before="180"/>
      <w:ind w:left="2693" w:hanging="2693"/>
    </w:pPr>
    <w:rPr>
      <w:b w:val="0"/>
      <w:bCs/>
    </w:rPr>
  </w:style>
  <w:style w:type="paragraph" w:styleId="TOC1">
    <w:name w:val="toc 1"/>
    <w:aliases w:val="Observation TOC2"/>
    <w:uiPriority w:val="39"/>
    <w:rsid w:val="00033DD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33DDF"/>
    <w:pPr>
      <w:keepNext/>
      <w:keepLines/>
      <w:spacing w:before="180"/>
      <w:jc w:val="center"/>
    </w:pPr>
  </w:style>
  <w:style w:type="paragraph" w:styleId="Caption">
    <w:name w:val="caption"/>
    <w:basedOn w:val="Normal"/>
    <w:next w:val="Normal"/>
    <w:qFormat/>
    <w:rsid w:val="00033DDF"/>
    <w:pPr>
      <w:spacing w:after="240"/>
      <w:jc w:val="center"/>
    </w:pPr>
    <w:rPr>
      <w:b/>
      <w:bCs/>
    </w:rPr>
  </w:style>
  <w:style w:type="paragraph" w:styleId="TOC5">
    <w:name w:val="toc 5"/>
    <w:aliases w:val="Observation TOC"/>
    <w:basedOn w:val="TOC4"/>
    <w:semiHidden/>
    <w:rsid w:val="00033DDF"/>
    <w:pPr>
      <w:tabs>
        <w:tab w:val="right" w:pos="1701"/>
      </w:tabs>
      <w:ind w:left="1701" w:hanging="1701"/>
    </w:pPr>
  </w:style>
  <w:style w:type="paragraph" w:styleId="TOC4">
    <w:name w:val="toc 4"/>
    <w:basedOn w:val="TOC3"/>
    <w:semiHidden/>
    <w:rsid w:val="00033DDF"/>
    <w:pPr>
      <w:ind w:left="1418" w:hanging="1418"/>
    </w:pPr>
  </w:style>
  <w:style w:type="paragraph" w:styleId="TOC3">
    <w:name w:val="toc 3"/>
    <w:basedOn w:val="TOC2"/>
    <w:semiHidden/>
    <w:rsid w:val="00033DDF"/>
    <w:pPr>
      <w:ind w:left="1134" w:hanging="1134"/>
    </w:pPr>
  </w:style>
  <w:style w:type="paragraph" w:styleId="TOC2">
    <w:name w:val="toc 2"/>
    <w:basedOn w:val="TOC1"/>
    <w:semiHidden/>
    <w:rsid w:val="00033DDF"/>
    <w:pPr>
      <w:keepNext w:val="0"/>
      <w:spacing w:before="0"/>
      <w:ind w:left="851" w:hanging="851"/>
    </w:pPr>
    <w:rPr>
      <w:szCs w:val="20"/>
    </w:rPr>
  </w:style>
  <w:style w:type="paragraph" w:styleId="Index2">
    <w:name w:val="index 2"/>
    <w:basedOn w:val="Index1"/>
    <w:semiHidden/>
    <w:rsid w:val="00033DDF"/>
    <w:pPr>
      <w:ind w:left="284"/>
    </w:pPr>
  </w:style>
  <w:style w:type="paragraph" w:styleId="Index1">
    <w:name w:val="index 1"/>
    <w:basedOn w:val="Normal"/>
    <w:semiHidden/>
    <w:rsid w:val="00033DDF"/>
    <w:pPr>
      <w:keepLines/>
      <w:spacing w:after="0"/>
    </w:pPr>
  </w:style>
  <w:style w:type="paragraph" w:styleId="DocumentMap">
    <w:name w:val="Document Map"/>
    <w:basedOn w:val="Normal"/>
    <w:semiHidden/>
    <w:rsid w:val="00033DDF"/>
    <w:pPr>
      <w:shd w:val="clear" w:color="auto" w:fill="000080"/>
    </w:pPr>
    <w:rPr>
      <w:rFonts w:ascii="Tahoma" w:hAnsi="Tahoma" w:cs="Tahoma"/>
    </w:rPr>
  </w:style>
  <w:style w:type="paragraph" w:styleId="ListNumber2">
    <w:name w:val="List Number 2"/>
    <w:basedOn w:val="ListNumber"/>
    <w:rsid w:val="00033DDF"/>
    <w:pPr>
      <w:ind w:left="851"/>
    </w:pPr>
  </w:style>
  <w:style w:type="paragraph" w:styleId="ListNumber">
    <w:name w:val="List Number"/>
    <w:basedOn w:val="List"/>
    <w:rsid w:val="00033DDF"/>
  </w:style>
  <w:style w:type="paragraph" w:styleId="List">
    <w:name w:val="List"/>
    <w:basedOn w:val="Normal"/>
    <w:rsid w:val="00033DDF"/>
    <w:pPr>
      <w:ind w:left="568" w:hanging="284"/>
    </w:pPr>
  </w:style>
  <w:style w:type="paragraph" w:styleId="Header">
    <w:name w:val="header"/>
    <w:rsid w:val="00033DD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33DDF"/>
    <w:rPr>
      <w:b/>
      <w:bCs/>
      <w:position w:val="6"/>
      <w:sz w:val="16"/>
      <w:szCs w:val="16"/>
    </w:rPr>
  </w:style>
  <w:style w:type="paragraph" w:styleId="FootnoteText">
    <w:name w:val="footnote text"/>
    <w:basedOn w:val="Normal"/>
    <w:semiHidden/>
    <w:rsid w:val="00033DDF"/>
    <w:pPr>
      <w:keepLines/>
      <w:spacing w:after="0"/>
      <w:ind w:left="454" w:hanging="454"/>
    </w:pPr>
    <w:rPr>
      <w:sz w:val="16"/>
      <w:szCs w:val="16"/>
    </w:rPr>
  </w:style>
  <w:style w:type="paragraph" w:customStyle="1" w:styleId="3GPPHeader">
    <w:name w:val="3GPP_Header"/>
    <w:basedOn w:val="Normal"/>
    <w:rsid w:val="00033DDF"/>
    <w:pPr>
      <w:tabs>
        <w:tab w:val="left" w:pos="1701"/>
        <w:tab w:val="right" w:pos="9639"/>
      </w:tabs>
      <w:spacing w:after="240"/>
    </w:pPr>
    <w:rPr>
      <w:b/>
      <w:sz w:val="24"/>
    </w:rPr>
  </w:style>
  <w:style w:type="paragraph" w:styleId="TOC9">
    <w:name w:val="toc 9"/>
    <w:basedOn w:val="TOC8"/>
    <w:semiHidden/>
    <w:rsid w:val="00033DDF"/>
    <w:pPr>
      <w:ind w:left="1418" w:hanging="1418"/>
    </w:pPr>
  </w:style>
  <w:style w:type="paragraph" w:styleId="TOC6">
    <w:name w:val="toc 6"/>
    <w:basedOn w:val="TOC5"/>
    <w:next w:val="Normal"/>
    <w:semiHidden/>
    <w:rsid w:val="00033DDF"/>
    <w:pPr>
      <w:ind w:left="1985" w:hanging="1985"/>
    </w:pPr>
  </w:style>
  <w:style w:type="paragraph" w:styleId="TOC7">
    <w:name w:val="toc 7"/>
    <w:basedOn w:val="TOC6"/>
    <w:next w:val="Normal"/>
    <w:semiHidden/>
    <w:rsid w:val="00033DDF"/>
    <w:pPr>
      <w:ind w:left="2268" w:hanging="2268"/>
    </w:pPr>
  </w:style>
  <w:style w:type="paragraph" w:styleId="ListBullet2">
    <w:name w:val="List Bullet 2"/>
    <w:basedOn w:val="ListBullet"/>
    <w:rsid w:val="00033DDF"/>
    <w:pPr>
      <w:numPr>
        <w:numId w:val="6"/>
      </w:numPr>
    </w:pPr>
  </w:style>
  <w:style w:type="paragraph" w:styleId="ListBullet">
    <w:name w:val="List Bullet"/>
    <w:basedOn w:val="BodyText"/>
    <w:rsid w:val="00033DDF"/>
    <w:pPr>
      <w:numPr>
        <w:numId w:val="5"/>
      </w:numPr>
    </w:pPr>
  </w:style>
  <w:style w:type="paragraph" w:styleId="ListBullet3">
    <w:name w:val="List Bullet 3"/>
    <w:basedOn w:val="ListBullet2"/>
    <w:rsid w:val="00033DDF"/>
    <w:pPr>
      <w:numPr>
        <w:numId w:val="7"/>
      </w:numPr>
    </w:pPr>
  </w:style>
  <w:style w:type="paragraph" w:customStyle="1" w:styleId="EQ">
    <w:name w:val="EQ"/>
    <w:basedOn w:val="Normal"/>
    <w:next w:val="Normal"/>
    <w:rsid w:val="00033DDF"/>
    <w:pPr>
      <w:keepLines/>
      <w:tabs>
        <w:tab w:val="center" w:pos="4536"/>
        <w:tab w:val="right" w:pos="9072"/>
      </w:tabs>
      <w:spacing w:after="180"/>
      <w:jc w:val="left"/>
    </w:pPr>
    <w:rPr>
      <w:noProof/>
      <w:lang w:eastAsia="en-US"/>
    </w:rPr>
  </w:style>
  <w:style w:type="paragraph" w:styleId="List2">
    <w:name w:val="List 2"/>
    <w:basedOn w:val="List"/>
    <w:rsid w:val="00033DDF"/>
    <w:pPr>
      <w:ind w:left="851"/>
    </w:pPr>
  </w:style>
  <w:style w:type="paragraph" w:styleId="List3">
    <w:name w:val="List 3"/>
    <w:basedOn w:val="List2"/>
    <w:rsid w:val="00033DDF"/>
    <w:pPr>
      <w:ind w:left="1135"/>
    </w:pPr>
  </w:style>
  <w:style w:type="paragraph" w:styleId="List4">
    <w:name w:val="List 4"/>
    <w:basedOn w:val="List3"/>
    <w:rsid w:val="00033DDF"/>
    <w:pPr>
      <w:ind w:left="1418"/>
    </w:pPr>
  </w:style>
  <w:style w:type="paragraph" w:styleId="List5">
    <w:name w:val="List 5"/>
    <w:basedOn w:val="List4"/>
    <w:rsid w:val="00033DDF"/>
    <w:pPr>
      <w:ind w:left="1702"/>
    </w:pPr>
  </w:style>
  <w:style w:type="paragraph" w:customStyle="1" w:styleId="EditorsNote">
    <w:name w:val="Editor's Note"/>
    <w:basedOn w:val="Normal"/>
    <w:rsid w:val="00033DDF"/>
    <w:pPr>
      <w:keepLines/>
      <w:spacing w:after="180"/>
      <w:ind w:left="1135" w:hanging="851"/>
      <w:jc w:val="left"/>
    </w:pPr>
    <w:rPr>
      <w:color w:val="FF0000"/>
      <w:lang w:eastAsia="en-US"/>
    </w:rPr>
  </w:style>
  <w:style w:type="paragraph" w:styleId="ListBullet4">
    <w:name w:val="List Bullet 4"/>
    <w:basedOn w:val="ListBullet3"/>
    <w:rsid w:val="00033DDF"/>
    <w:pPr>
      <w:numPr>
        <w:numId w:val="8"/>
      </w:numPr>
    </w:pPr>
  </w:style>
  <w:style w:type="paragraph" w:styleId="ListBullet5">
    <w:name w:val="List Bullet 5"/>
    <w:basedOn w:val="ListBullet4"/>
    <w:rsid w:val="00033DDF"/>
    <w:pPr>
      <w:numPr>
        <w:numId w:val="4"/>
      </w:numPr>
    </w:pPr>
  </w:style>
  <w:style w:type="paragraph" w:styleId="Footer">
    <w:name w:val="footer"/>
    <w:basedOn w:val="Header"/>
    <w:semiHidden/>
    <w:rsid w:val="00033DDF"/>
    <w:pPr>
      <w:jc w:val="center"/>
    </w:pPr>
    <w:rPr>
      <w:i/>
      <w:iCs/>
    </w:rPr>
  </w:style>
  <w:style w:type="paragraph" w:customStyle="1" w:styleId="Reference">
    <w:name w:val="Reference"/>
    <w:basedOn w:val="Normal"/>
    <w:rsid w:val="00033DDF"/>
    <w:pPr>
      <w:numPr>
        <w:numId w:val="2"/>
      </w:numPr>
    </w:pPr>
  </w:style>
  <w:style w:type="paragraph" w:styleId="BalloonText">
    <w:name w:val="Balloon Text"/>
    <w:basedOn w:val="Normal"/>
    <w:semiHidden/>
    <w:rsid w:val="00033DDF"/>
    <w:rPr>
      <w:rFonts w:ascii="Tahoma" w:hAnsi="Tahoma" w:cs="Tahoma"/>
      <w:sz w:val="16"/>
      <w:szCs w:val="16"/>
    </w:rPr>
  </w:style>
  <w:style w:type="character" w:styleId="PageNumber">
    <w:name w:val="page number"/>
    <w:basedOn w:val="DefaultParagraphFont"/>
    <w:semiHidden/>
    <w:rsid w:val="00033DDF"/>
  </w:style>
  <w:style w:type="paragraph" w:styleId="BodyText">
    <w:name w:val="Body Text"/>
    <w:basedOn w:val="Normal"/>
    <w:link w:val="BodyTextChar"/>
    <w:rsid w:val="00033DDF"/>
  </w:style>
  <w:style w:type="character" w:styleId="Hyperlink">
    <w:name w:val="Hyperlink"/>
    <w:uiPriority w:val="99"/>
    <w:rsid w:val="00033DDF"/>
    <w:rPr>
      <w:color w:val="0000FF"/>
      <w:u w:val="single"/>
      <w:lang w:val="en-GB"/>
    </w:rPr>
  </w:style>
  <w:style w:type="character" w:styleId="FollowedHyperlink">
    <w:name w:val="FollowedHyperlink"/>
    <w:semiHidden/>
    <w:rsid w:val="00033DDF"/>
    <w:rPr>
      <w:color w:val="FF0000"/>
      <w:u w:val="single"/>
    </w:rPr>
  </w:style>
  <w:style w:type="character" w:styleId="CommentReference">
    <w:name w:val="annotation reference"/>
    <w:semiHidden/>
    <w:rsid w:val="00033DDF"/>
    <w:rPr>
      <w:sz w:val="16"/>
      <w:szCs w:val="16"/>
    </w:rPr>
  </w:style>
  <w:style w:type="paragraph" w:styleId="CommentText">
    <w:name w:val="annotation text"/>
    <w:basedOn w:val="Normal"/>
    <w:semiHidden/>
    <w:rsid w:val="00033DDF"/>
  </w:style>
  <w:style w:type="paragraph" w:styleId="CommentSubject">
    <w:name w:val="annotation subject"/>
    <w:basedOn w:val="CommentText"/>
    <w:next w:val="CommentText"/>
    <w:semiHidden/>
    <w:rsid w:val="00033DDF"/>
    <w:rPr>
      <w:b/>
      <w:bCs/>
    </w:rPr>
  </w:style>
  <w:style w:type="character" w:customStyle="1" w:styleId="Heading1Char">
    <w:name w:val="Heading 1 Char"/>
    <w:link w:val="Heading1"/>
    <w:rsid w:val="00033DDF"/>
    <w:rPr>
      <w:rFonts w:ascii="Arial" w:hAnsi="Arial" w:cs="Arial"/>
      <w:sz w:val="36"/>
      <w:szCs w:val="36"/>
      <w:lang w:val="en-GB" w:eastAsia="zh-CN"/>
    </w:rPr>
  </w:style>
  <w:style w:type="paragraph" w:customStyle="1" w:styleId="B1">
    <w:name w:val="B1"/>
    <w:basedOn w:val="List"/>
    <w:rsid w:val="00033DDF"/>
    <w:pPr>
      <w:spacing w:after="180"/>
      <w:jc w:val="left"/>
    </w:pPr>
    <w:rPr>
      <w:lang w:eastAsia="en-US"/>
    </w:rPr>
  </w:style>
  <w:style w:type="paragraph" w:customStyle="1" w:styleId="B2">
    <w:name w:val="B2"/>
    <w:basedOn w:val="List2"/>
    <w:rsid w:val="00033DDF"/>
    <w:pPr>
      <w:spacing w:after="180"/>
      <w:jc w:val="left"/>
    </w:pPr>
    <w:rPr>
      <w:lang w:eastAsia="en-US"/>
    </w:rPr>
  </w:style>
  <w:style w:type="paragraph" w:customStyle="1" w:styleId="B3">
    <w:name w:val="B3"/>
    <w:basedOn w:val="List3"/>
    <w:rsid w:val="00033DDF"/>
    <w:pPr>
      <w:spacing w:after="180"/>
      <w:jc w:val="left"/>
    </w:pPr>
    <w:rPr>
      <w:lang w:eastAsia="en-US"/>
    </w:rPr>
  </w:style>
  <w:style w:type="paragraph" w:customStyle="1" w:styleId="B4">
    <w:name w:val="B4"/>
    <w:basedOn w:val="List4"/>
    <w:rsid w:val="00033DDF"/>
    <w:pPr>
      <w:spacing w:after="180"/>
      <w:jc w:val="left"/>
    </w:pPr>
    <w:rPr>
      <w:lang w:eastAsia="en-US"/>
    </w:rPr>
  </w:style>
  <w:style w:type="paragraph" w:customStyle="1" w:styleId="Proposal">
    <w:name w:val="Proposal"/>
    <w:basedOn w:val="Normal"/>
    <w:rsid w:val="00033DDF"/>
    <w:pPr>
      <w:numPr>
        <w:numId w:val="3"/>
      </w:numPr>
      <w:tabs>
        <w:tab w:val="clear" w:pos="1304"/>
        <w:tab w:val="left" w:pos="1701"/>
      </w:tabs>
      <w:ind w:left="1701" w:hanging="1701"/>
    </w:pPr>
    <w:rPr>
      <w:b/>
      <w:bCs/>
    </w:rPr>
  </w:style>
  <w:style w:type="character" w:customStyle="1" w:styleId="BodyTextChar">
    <w:name w:val="Body Text Char"/>
    <w:link w:val="BodyText"/>
    <w:rsid w:val="00033DDF"/>
    <w:rPr>
      <w:rFonts w:ascii="Arial" w:hAnsi="Arial"/>
      <w:lang w:val="en-GB" w:eastAsia="zh-CN"/>
    </w:rPr>
  </w:style>
  <w:style w:type="paragraph" w:customStyle="1" w:styleId="B5">
    <w:name w:val="B5"/>
    <w:basedOn w:val="List5"/>
    <w:rsid w:val="00033DDF"/>
    <w:pPr>
      <w:spacing w:after="180"/>
      <w:jc w:val="left"/>
    </w:pPr>
    <w:rPr>
      <w:lang w:eastAsia="en-US"/>
    </w:rPr>
  </w:style>
  <w:style w:type="paragraph" w:customStyle="1" w:styleId="EX">
    <w:name w:val="EX"/>
    <w:basedOn w:val="Normal"/>
    <w:rsid w:val="00033DDF"/>
    <w:pPr>
      <w:keepLines/>
      <w:spacing w:after="180"/>
      <w:ind w:left="1702" w:hanging="1418"/>
      <w:jc w:val="left"/>
    </w:pPr>
    <w:rPr>
      <w:lang w:eastAsia="en-US"/>
    </w:rPr>
  </w:style>
  <w:style w:type="paragraph" w:customStyle="1" w:styleId="EW">
    <w:name w:val="EW"/>
    <w:basedOn w:val="EX"/>
    <w:rsid w:val="00033DDF"/>
    <w:pPr>
      <w:spacing w:after="0"/>
    </w:pPr>
  </w:style>
  <w:style w:type="paragraph" w:customStyle="1" w:styleId="TAL">
    <w:name w:val="TAL"/>
    <w:basedOn w:val="Normal"/>
    <w:rsid w:val="00033DDF"/>
    <w:pPr>
      <w:keepNext/>
      <w:keepLines/>
      <w:spacing w:after="0"/>
      <w:jc w:val="left"/>
    </w:pPr>
    <w:rPr>
      <w:sz w:val="18"/>
      <w:lang w:eastAsia="en-US"/>
    </w:rPr>
  </w:style>
  <w:style w:type="paragraph" w:customStyle="1" w:styleId="TAC">
    <w:name w:val="TAC"/>
    <w:basedOn w:val="TAL"/>
    <w:rsid w:val="00033DDF"/>
    <w:pPr>
      <w:jc w:val="center"/>
    </w:pPr>
  </w:style>
  <w:style w:type="paragraph" w:customStyle="1" w:styleId="TAH">
    <w:name w:val="TAH"/>
    <w:basedOn w:val="TAC"/>
    <w:rsid w:val="00033DDF"/>
    <w:rPr>
      <w:b/>
    </w:rPr>
  </w:style>
  <w:style w:type="paragraph" w:customStyle="1" w:styleId="TAN">
    <w:name w:val="TAN"/>
    <w:basedOn w:val="TAL"/>
    <w:rsid w:val="00033DDF"/>
    <w:pPr>
      <w:ind w:left="851" w:hanging="851"/>
    </w:pPr>
  </w:style>
  <w:style w:type="paragraph" w:customStyle="1" w:styleId="TAR">
    <w:name w:val="TAR"/>
    <w:basedOn w:val="TAL"/>
    <w:rsid w:val="00033DDF"/>
    <w:pPr>
      <w:jc w:val="right"/>
    </w:pPr>
  </w:style>
  <w:style w:type="paragraph" w:customStyle="1" w:styleId="TH">
    <w:name w:val="TH"/>
    <w:basedOn w:val="Normal"/>
    <w:rsid w:val="00033DDF"/>
    <w:pPr>
      <w:keepNext/>
      <w:keepLines/>
      <w:spacing w:before="60" w:after="180"/>
      <w:jc w:val="center"/>
    </w:pPr>
    <w:rPr>
      <w:b/>
      <w:lang w:eastAsia="en-US"/>
    </w:rPr>
  </w:style>
  <w:style w:type="paragraph" w:customStyle="1" w:styleId="TF">
    <w:name w:val="TF"/>
    <w:basedOn w:val="TH"/>
    <w:rsid w:val="00033DDF"/>
    <w:pPr>
      <w:keepNext w:val="0"/>
      <w:spacing w:before="0" w:after="240"/>
    </w:pPr>
  </w:style>
  <w:style w:type="paragraph" w:customStyle="1" w:styleId="TT">
    <w:name w:val="TT"/>
    <w:basedOn w:val="Heading1"/>
    <w:next w:val="Normal"/>
    <w:rsid w:val="00033DDF"/>
    <w:pPr>
      <w:numPr>
        <w:numId w:val="0"/>
      </w:numPr>
      <w:ind w:left="1134" w:hanging="1134"/>
      <w:outlineLvl w:val="9"/>
    </w:pPr>
    <w:rPr>
      <w:rFonts w:cs="Times New Roman"/>
      <w:szCs w:val="20"/>
      <w:lang w:eastAsia="en-US"/>
    </w:rPr>
  </w:style>
  <w:style w:type="paragraph" w:customStyle="1" w:styleId="ZA">
    <w:name w:val="ZA"/>
    <w:rsid w:val="00033D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3D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3D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33D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33DDF"/>
  </w:style>
  <w:style w:type="paragraph" w:customStyle="1" w:styleId="ZH">
    <w:name w:val="ZH"/>
    <w:rsid w:val="00033D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33D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33DDF"/>
    <w:pPr>
      <w:framePr w:hRule="auto" w:wrap="notBeside" w:y="852"/>
    </w:pPr>
    <w:rPr>
      <w:i w:val="0"/>
      <w:sz w:val="40"/>
    </w:rPr>
  </w:style>
  <w:style w:type="paragraph" w:customStyle="1" w:styleId="ZU">
    <w:name w:val="ZU"/>
    <w:rsid w:val="00033D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3DDF"/>
    <w:pPr>
      <w:framePr w:wrap="notBeside" w:y="16161"/>
    </w:pPr>
  </w:style>
  <w:style w:type="paragraph" w:customStyle="1" w:styleId="FP">
    <w:name w:val="FP"/>
    <w:basedOn w:val="Normal"/>
    <w:rsid w:val="00033DDF"/>
    <w:pPr>
      <w:spacing w:after="0"/>
      <w:jc w:val="left"/>
    </w:pPr>
    <w:rPr>
      <w:lang w:eastAsia="en-US"/>
    </w:rPr>
  </w:style>
  <w:style w:type="paragraph" w:customStyle="1" w:styleId="Observation">
    <w:name w:val="Observation"/>
    <w:basedOn w:val="Proposal"/>
    <w:qFormat/>
    <w:rsid w:val="00033DDF"/>
    <w:pPr>
      <w:numPr>
        <w:numId w:val="13"/>
      </w:numPr>
      <w:ind w:left="1701" w:hanging="1701"/>
    </w:pPr>
  </w:style>
  <w:style w:type="paragraph" w:styleId="TableofFigures">
    <w:name w:val="table of figures"/>
    <w:basedOn w:val="Normal"/>
    <w:next w:val="Normal"/>
    <w:uiPriority w:val="99"/>
    <w:rsid w:val="00033DDF"/>
    <w:pPr>
      <w:ind w:left="1418" w:hanging="1418"/>
      <w:jc w:val="left"/>
    </w:pPr>
    <w:rPr>
      <w:b/>
    </w:rPr>
  </w:style>
  <w:style w:type="paragraph" w:customStyle="1" w:styleId="Doc-text2">
    <w:name w:val="Doc-text2"/>
    <w:basedOn w:val="Normal"/>
    <w:link w:val="Doc-text2Char"/>
    <w:qFormat/>
    <w:rsid w:val="00033DD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33DDF"/>
    <w:rPr>
      <w:rFonts w:ascii="Arial" w:eastAsia="MS Mincho" w:hAnsi="Arial"/>
      <w:szCs w:val="24"/>
      <w:lang w:val="en-GB" w:eastAsia="en-GB"/>
    </w:rPr>
  </w:style>
  <w:style w:type="paragraph" w:styleId="ListParagraph">
    <w:name w:val="List Paragraph"/>
    <w:basedOn w:val="Normal"/>
    <w:uiPriority w:val="34"/>
    <w:qFormat/>
    <w:rsid w:val="00710BA6"/>
    <w:pPr>
      <w:ind w:left="720"/>
      <w:contextualSpacing/>
    </w:pPr>
  </w:style>
  <w:style w:type="paragraph" w:customStyle="1" w:styleId="IvDbodytext">
    <w:name w:val="IvD bodytext"/>
    <w:basedOn w:val="BodyText"/>
    <w:link w:val="IvDbodytextChar"/>
    <w:qFormat/>
    <w:rsid w:val="00DD772C"/>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rPr>
  </w:style>
  <w:style w:type="character" w:customStyle="1" w:styleId="IvDbodytextChar">
    <w:name w:val="IvD bodytext Char"/>
    <w:basedOn w:val="BodyTextChar"/>
    <w:link w:val="IvDbodytext"/>
    <w:rsid w:val="00DD772C"/>
    <w:rPr>
      <w:rFonts w:asciiTheme="minorHAnsi" w:eastAsiaTheme="minorEastAsia" w:hAnsiTheme="minorHAnsi" w:cstheme="minorBidi"/>
      <w:spacing w:val="2"/>
      <w:sz w:val="22"/>
      <w:szCs w:val="22"/>
      <w:lang w:val="en-GB" w:eastAsia="zh-CN"/>
    </w:rPr>
  </w:style>
  <w:style w:type="character" w:customStyle="1" w:styleId="st1">
    <w:name w:val="st1"/>
    <w:basedOn w:val="DefaultParagraphFont"/>
    <w:rsid w:val="0099357F"/>
  </w:style>
  <w:style w:type="paragraph" w:styleId="Revision">
    <w:name w:val="Revision"/>
    <w:hidden/>
    <w:uiPriority w:val="99"/>
    <w:semiHidden/>
    <w:rsid w:val="00C95F83"/>
    <w:rPr>
      <w:rFonts w:ascii="Arial" w:hAnsi="Arial"/>
      <w:lang w:val="en-GB" w:eastAsia="zh-CN"/>
    </w:rPr>
  </w:style>
  <w:style w:type="table" w:styleId="TableGrid">
    <w:name w:val="Table Grid"/>
    <w:basedOn w:val="TableNormal"/>
    <w:rsid w:val="00F9212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9599677">
      <w:bodyDiv w:val="1"/>
      <w:marLeft w:val="0"/>
      <w:marRight w:val="0"/>
      <w:marTop w:val="0"/>
      <w:marBottom w:val="0"/>
      <w:divBdr>
        <w:top w:val="none" w:sz="0" w:space="0" w:color="auto"/>
        <w:left w:val="none" w:sz="0" w:space="0" w:color="auto"/>
        <w:bottom w:val="none" w:sz="0" w:space="0" w:color="auto"/>
        <w:right w:val="none" w:sz="0" w:space="0" w:color="auto"/>
      </w:divBdr>
    </w:div>
    <w:div w:id="1067336555">
      <w:bodyDiv w:val="1"/>
      <w:marLeft w:val="0"/>
      <w:marRight w:val="0"/>
      <w:marTop w:val="0"/>
      <w:marBottom w:val="0"/>
      <w:divBdr>
        <w:top w:val="none" w:sz="0" w:space="0" w:color="auto"/>
        <w:left w:val="none" w:sz="0" w:space="0" w:color="auto"/>
        <w:bottom w:val="none" w:sz="0" w:space="0" w:color="auto"/>
        <w:right w:val="none" w:sz="0" w:space="0" w:color="auto"/>
      </w:divBdr>
    </w:div>
    <w:div w:id="10868094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8040400">
      <w:bodyDiv w:val="1"/>
      <w:marLeft w:val="0"/>
      <w:marRight w:val="0"/>
      <w:marTop w:val="0"/>
      <w:marBottom w:val="0"/>
      <w:divBdr>
        <w:top w:val="none" w:sz="0" w:space="0" w:color="auto"/>
        <w:left w:val="none" w:sz="0" w:space="0" w:color="auto"/>
        <w:bottom w:val="none" w:sz="0" w:space="0" w:color="auto"/>
        <w:right w:val="none" w:sz="0" w:space="0" w:color="auto"/>
      </w:divBdr>
    </w:div>
    <w:div w:id="1725638343">
      <w:bodyDiv w:val="1"/>
      <w:marLeft w:val="0"/>
      <w:marRight w:val="0"/>
      <w:marTop w:val="0"/>
      <w:marBottom w:val="0"/>
      <w:divBdr>
        <w:top w:val="none" w:sz="0" w:space="0" w:color="auto"/>
        <w:left w:val="none" w:sz="0" w:space="0" w:color="auto"/>
        <w:bottom w:val="none" w:sz="0" w:space="0" w:color="auto"/>
        <w:right w:val="none" w:sz="0" w:space="0" w:color="auto"/>
      </w:divBdr>
    </w:div>
    <w:div w:id="1759400234">
      <w:bodyDiv w:val="1"/>
      <w:marLeft w:val="0"/>
      <w:marRight w:val="0"/>
      <w:marTop w:val="0"/>
      <w:marBottom w:val="0"/>
      <w:divBdr>
        <w:top w:val="none" w:sz="0" w:space="0" w:color="auto"/>
        <w:left w:val="none" w:sz="0" w:space="0" w:color="auto"/>
        <w:bottom w:val="none" w:sz="0" w:space="0" w:color="auto"/>
        <w:right w:val="none" w:sz="0" w:space="0" w:color="auto"/>
      </w:divBdr>
    </w:div>
    <w:div w:id="1929390775">
      <w:bodyDiv w:val="1"/>
      <w:marLeft w:val="0"/>
      <w:marRight w:val="0"/>
      <w:marTop w:val="0"/>
      <w:marBottom w:val="0"/>
      <w:divBdr>
        <w:top w:val="none" w:sz="0" w:space="0" w:color="auto"/>
        <w:left w:val="none" w:sz="0" w:space="0" w:color="auto"/>
        <w:bottom w:val="none" w:sz="0" w:space="0" w:color="auto"/>
        <w:right w:val="none" w:sz="0" w:space="0" w:color="auto"/>
      </w:divBdr>
      <w:divsChild>
        <w:div w:id="2032149552">
          <w:marLeft w:val="432"/>
          <w:marRight w:val="0"/>
          <w:marTop w:val="120"/>
          <w:marBottom w:val="0"/>
          <w:divBdr>
            <w:top w:val="none" w:sz="0" w:space="0" w:color="auto"/>
            <w:left w:val="none" w:sz="0" w:space="0" w:color="auto"/>
            <w:bottom w:val="none" w:sz="0" w:space="0" w:color="auto"/>
            <w:right w:val="none" w:sz="0" w:space="0" w:color="auto"/>
          </w:divBdr>
        </w:div>
        <w:div w:id="1504931578">
          <w:marLeft w:val="432"/>
          <w:marRight w:val="0"/>
          <w:marTop w:val="120"/>
          <w:marBottom w:val="0"/>
          <w:divBdr>
            <w:top w:val="none" w:sz="0" w:space="0" w:color="auto"/>
            <w:left w:val="none" w:sz="0" w:space="0" w:color="auto"/>
            <w:bottom w:val="none" w:sz="0" w:space="0" w:color="auto"/>
            <w:right w:val="none" w:sz="0" w:space="0" w:color="auto"/>
          </w:divBdr>
        </w:div>
        <w:div w:id="428042484">
          <w:marLeft w:val="432"/>
          <w:marRight w:val="0"/>
          <w:marTop w:val="120"/>
          <w:marBottom w:val="0"/>
          <w:divBdr>
            <w:top w:val="none" w:sz="0" w:space="0" w:color="auto"/>
            <w:left w:val="none" w:sz="0" w:space="0" w:color="auto"/>
            <w:bottom w:val="none" w:sz="0" w:space="0" w:color="auto"/>
            <w:right w:val="none" w:sz="0" w:space="0" w:color="auto"/>
          </w:divBdr>
        </w:div>
        <w:div w:id="1057051977">
          <w:marLeft w:val="432"/>
          <w:marRight w:val="0"/>
          <w:marTop w:val="120"/>
          <w:marBottom w:val="0"/>
          <w:divBdr>
            <w:top w:val="none" w:sz="0" w:space="0" w:color="auto"/>
            <w:left w:val="none" w:sz="0" w:space="0" w:color="auto"/>
            <w:bottom w:val="none" w:sz="0" w:space="0" w:color="auto"/>
            <w:right w:val="none" w:sz="0" w:space="0" w:color="auto"/>
          </w:divBdr>
        </w:div>
        <w:div w:id="1304194365">
          <w:marLeft w:val="432"/>
          <w:marRight w:val="0"/>
          <w:marTop w:val="120"/>
          <w:marBottom w:val="0"/>
          <w:divBdr>
            <w:top w:val="none" w:sz="0" w:space="0" w:color="auto"/>
            <w:left w:val="none" w:sz="0" w:space="0" w:color="auto"/>
            <w:bottom w:val="none" w:sz="0" w:space="0" w:color="auto"/>
            <w:right w:val="none" w:sz="0" w:space="0" w:color="auto"/>
          </w:divBdr>
        </w:div>
      </w:divsChild>
    </w:div>
    <w:div w:id="1970821614">
      <w:bodyDiv w:val="1"/>
      <w:marLeft w:val="0"/>
      <w:marRight w:val="0"/>
      <w:marTop w:val="0"/>
      <w:marBottom w:val="0"/>
      <w:divBdr>
        <w:top w:val="none" w:sz="0" w:space="0" w:color="auto"/>
        <w:left w:val="none" w:sz="0" w:space="0" w:color="auto"/>
        <w:bottom w:val="none" w:sz="0" w:space="0" w:color="auto"/>
        <w:right w:val="none" w:sz="0" w:space="0" w:color="auto"/>
      </w:divBdr>
      <w:divsChild>
        <w:div w:id="584262619">
          <w:marLeft w:val="432"/>
          <w:marRight w:val="0"/>
          <w:marTop w:val="120"/>
          <w:marBottom w:val="0"/>
          <w:divBdr>
            <w:top w:val="none" w:sz="0" w:space="0" w:color="auto"/>
            <w:left w:val="none" w:sz="0" w:space="0" w:color="auto"/>
            <w:bottom w:val="none" w:sz="0" w:space="0" w:color="auto"/>
            <w:right w:val="none" w:sz="0" w:space="0" w:color="auto"/>
          </w:divBdr>
        </w:div>
        <w:div w:id="1547525547">
          <w:marLeft w:val="432"/>
          <w:marRight w:val="0"/>
          <w:marTop w:val="120"/>
          <w:marBottom w:val="0"/>
          <w:divBdr>
            <w:top w:val="none" w:sz="0" w:space="0" w:color="auto"/>
            <w:left w:val="none" w:sz="0" w:space="0" w:color="auto"/>
            <w:bottom w:val="none" w:sz="0" w:space="0" w:color="auto"/>
            <w:right w:val="none" w:sz="0" w:space="0" w:color="auto"/>
          </w:divBdr>
        </w:div>
        <w:div w:id="840969118">
          <w:marLeft w:val="432"/>
          <w:marRight w:val="0"/>
          <w:marTop w:val="120"/>
          <w:marBottom w:val="0"/>
          <w:divBdr>
            <w:top w:val="none" w:sz="0" w:space="0" w:color="auto"/>
            <w:left w:val="none" w:sz="0" w:space="0" w:color="auto"/>
            <w:bottom w:val="none" w:sz="0" w:space="0" w:color="auto"/>
            <w:right w:val="none" w:sz="0" w:space="0" w:color="auto"/>
          </w:divBdr>
        </w:div>
        <w:div w:id="276375273">
          <w:marLeft w:val="432"/>
          <w:marRight w:val="0"/>
          <w:marTop w:val="120"/>
          <w:marBottom w:val="0"/>
          <w:divBdr>
            <w:top w:val="none" w:sz="0" w:space="0" w:color="auto"/>
            <w:left w:val="none" w:sz="0" w:space="0" w:color="auto"/>
            <w:bottom w:val="none" w:sz="0" w:space="0" w:color="auto"/>
            <w:right w:val="none" w:sz="0" w:space="0" w:color="auto"/>
          </w:divBdr>
        </w:div>
        <w:div w:id="1444114248">
          <w:marLeft w:val="432"/>
          <w:marRight w:val="0"/>
          <w:marTop w:val="120"/>
          <w:marBottom w:val="0"/>
          <w:divBdr>
            <w:top w:val="none" w:sz="0" w:space="0" w:color="auto"/>
            <w:left w:val="none" w:sz="0" w:space="0" w:color="auto"/>
            <w:bottom w:val="none" w:sz="0" w:space="0" w:color="auto"/>
            <w:right w:val="none" w:sz="0" w:space="0" w:color="auto"/>
          </w:divBdr>
        </w:div>
        <w:div w:id="506359532">
          <w:marLeft w:val="432"/>
          <w:marRight w:val="0"/>
          <w:marTop w:val="120"/>
          <w:marBottom w:val="0"/>
          <w:divBdr>
            <w:top w:val="none" w:sz="0" w:space="0" w:color="auto"/>
            <w:left w:val="none" w:sz="0" w:space="0" w:color="auto"/>
            <w:bottom w:val="none" w:sz="0" w:space="0" w:color="auto"/>
            <w:right w:val="none" w:sz="0" w:space="0" w:color="auto"/>
          </w:divBdr>
        </w:div>
      </w:divsChild>
    </w:div>
    <w:div w:id="2100562036">
      <w:bodyDiv w:val="1"/>
      <w:marLeft w:val="0"/>
      <w:marRight w:val="0"/>
      <w:marTop w:val="0"/>
      <w:marBottom w:val="0"/>
      <w:divBdr>
        <w:top w:val="none" w:sz="0" w:space="0" w:color="auto"/>
        <w:left w:val="none" w:sz="0" w:space="0" w:color="auto"/>
        <w:bottom w:val="none" w:sz="0" w:space="0" w:color="auto"/>
        <w:right w:val="none" w:sz="0" w:space="0" w:color="auto"/>
      </w:divBdr>
    </w:div>
    <w:div w:id="2144155616">
      <w:bodyDiv w:val="1"/>
      <w:marLeft w:val="0"/>
      <w:marRight w:val="0"/>
      <w:marTop w:val="0"/>
      <w:marBottom w:val="0"/>
      <w:divBdr>
        <w:top w:val="none" w:sz="0" w:space="0" w:color="auto"/>
        <w:left w:val="none" w:sz="0" w:space="0" w:color="auto"/>
        <w:bottom w:val="none" w:sz="0" w:space="0" w:color="auto"/>
        <w:right w:val="none" w:sz="0" w:space="0" w:color="auto"/>
      </w:divBdr>
      <w:divsChild>
        <w:div w:id="1378623322">
          <w:marLeft w:val="432"/>
          <w:marRight w:val="0"/>
          <w:marTop w:val="120"/>
          <w:marBottom w:val="0"/>
          <w:divBdr>
            <w:top w:val="none" w:sz="0" w:space="0" w:color="auto"/>
            <w:left w:val="none" w:sz="0" w:space="0" w:color="auto"/>
            <w:bottom w:val="none" w:sz="0" w:space="0" w:color="auto"/>
            <w:right w:val="none" w:sz="0" w:space="0" w:color="auto"/>
          </w:divBdr>
        </w:div>
        <w:div w:id="1503934407">
          <w:marLeft w:val="432"/>
          <w:marRight w:val="0"/>
          <w:marTop w:val="120"/>
          <w:marBottom w:val="0"/>
          <w:divBdr>
            <w:top w:val="none" w:sz="0" w:space="0" w:color="auto"/>
            <w:left w:val="none" w:sz="0" w:space="0" w:color="auto"/>
            <w:bottom w:val="none" w:sz="0" w:space="0" w:color="auto"/>
            <w:right w:val="none" w:sz="0" w:space="0" w:color="auto"/>
          </w:divBdr>
        </w:div>
        <w:div w:id="782529567">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5NUHHDQN7SK2-1-184883</_dlc_DocId>
    <_dlc_DocIdUrl xmlns="08b2df90-05d3-4030-90d4-c9feeb4a1cd9">
      <Url>https://ericoll.internal.ericsson.com/sites/star/_layouts/DocIdRedir.aspx?ID=5NUHHDQN7SK2-1-184883</Url>
      <Description>5NUHHDQN7SK2-1-184883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782E5-7413-4227-9B88-F1DB5494EF33}"/>
</file>

<file path=customXml/itemProps2.xml><?xml version="1.0" encoding="utf-8"?>
<ds:datastoreItem xmlns:ds="http://schemas.openxmlformats.org/officeDocument/2006/customXml" ds:itemID="{6737801B-A122-4310-9B14-2E470C47363A}"/>
</file>

<file path=customXml/itemProps3.xml><?xml version="1.0" encoding="utf-8"?>
<ds:datastoreItem xmlns:ds="http://schemas.openxmlformats.org/officeDocument/2006/customXml" ds:itemID="{1426D1D2-88DE-4C9C-A481-11672B24D7B5}"/>
</file>

<file path=customXml/itemProps4.xml><?xml version="1.0" encoding="utf-8"?>
<ds:datastoreItem xmlns:ds="http://schemas.openxmlformats.org/officeDocument/2006/customXml" ds:itemID="{072E0D45-5BBF-4DAD-9B13-8A8D6B29F58A}"/>
</file>

<file path=customXml/itemProps5.xml><?xml version="1.0" encoding="utf-8"?>
<ds:datastoreItem xmlns:ds="http://schemas.openxmlformats.org/officeDocument/2006/customXml" ds:itemID="{9AA132AC-153E-408C-9F70-5AA7199F634C}"/>
</file>

<file path=customXml/itemProps6.xml><?xml version="1.0" encoding="utf-8"?>
<ds:datastoreItem xmlns:ds="http://schemas.openxmlformats.org/officeDocument/2006/customXml" ds:itemID="{6A5E493C-D932-48EC-9ACC-F52EAA8C5259}"/>
</file>

<file path=docProps/app.xml><?xml version="1.0" encoding="utf-8"?>
<Properties xmlns="http://schemas.openxmlformats.org/officeDocument/2006/extended-properties" xmlns:vt="http://schemas.openxmlformats.org/officeDocument/2006/docPropsVTypes">
  <Template>Normal.dotm</Template>
  <TotalTime>0</TotalTime>
  <Pages>3</Pages>
  <Words>1228</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2017-10-23T09:33:00Z</dcterms:created>
  <dcterms:modified xsi:type="dcterms:W3CDTF">2017-11-16T21:05:00Z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abc27789-8896-4436-bdd7-ca5ca8114868</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